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0877A6" w14:textId="77777777" w:rsidR="006568F2" w:rsidRDefault="00000000">
      <w:pPr>
        <w:pStyle w:val="Title"/>
      </w:pPr>
      <w:r>
        <w:t>Monks Abbey Primary School Inclusion Strategy</w:t>
      </w:r>
    </w:p>
    <w:p w14:paraId="5A11900E" w14:textId="77777777" w:rsidR="00BB1B77" w:rsidRDefault="00BB1B77" w:rsidP="00BB1B77">
      <w:pPr>
        <w:spacing w:after="240" w:line="288" w:lineRule="auto"/>
        <w:rPr>
          <w:rFonts w:eastAsia="Arial" w:cs="Arial"/>
          <w:color w:val="0D0D0D" w:themeColor="text1" w:themeTint="F2"/>
        </w:rPr>
      </w:pPr>
      <w:r w:rsidRPr="22E60869">
        <w:rPr>
          <w:rFonts w:eastAsia="Arial" w:cs="Arial"/>
          <w:color w:val="0D0D0D" w:themeColor="text1" w:themeTint="F2"/>
        </w:rPr>
        <w:t>This statement details</w:t>
      </w:r>
      <w:r>
        <w:rPr>
          <w:rFonts w:eastAsia="Arial" w:cs="Arial"/>
          <w:color w:val="0D0D0D" w:themeColor="text1" w:themeTint="F2"/>
        </w:rPr>
        <w:t xml:space="preserve"> our school’s approach to delivering inclusive practice for all children, including those with SEND, funded by our core school budget (including the notional SEN budget</w:t>
      </w:r>
      <w:r w:rsidRPr="16B00EAD">
        <w:rPr>
          <w:rFonts w:eastAsia="Arial" w:cs="Arial"/>
          <w:color w:val="0D0D0D" w:themeColor="text1" w:themeTint="F2"/>
        </w:rPr>
        <w:t>)</w:t>
      </w:r>
      <w:r>
        <w:rPr>
          <w:rFonts w:eastAsia="Arial" w:cs="Arial"/>
          <w:color w:val="0D0D0D" w:themeColor="text1" w:themeTint="F2"/>
        </w:rPr>
        <w:t xml:space="preserve"> and the </w:t>
      </w:r>
      <w:r w:rsidRPr="7FA3ACFE">
        <w:rPr>
          <w:rFonts w:eastAsia="Arial" w:cs="Arial"/>
          <w:color w:val="0D0D0D" w:themeColor="text1" w:themeTint="F2"/>
        </w:rPr>
        <w:t>inclusive mainstream fund (IMF).</w:t>
      </w:r>
    </w:p>
    <w:p w14:paraId="66220F7C" w14:textId="77777777" w:rsidR="00BB1B77" w:rsidRDefault="00BB1B77" w:rsidP="00BB1B77">
      <w:pPr>
        <w:pStyle w:val="Heading2"/>
        <w:spacing w:before="480" w:after="240" w:line="240" w:lineRule="auto"/>
        <w:rPr>
          <w:rFonts w:ascii="Arial" w:eastAsia="Arial" w:hAnsi="Arial" w:cs="Arial"/>
          <w:b w:val="0"/>
          <w:bCs w:val="0"/>
          <w:color w:val="183860"/>
        </w:rPr>
      </w:pPr>
      <w:r>
        <w:rPr>
          <w:rFonts w:ascii="Arial" w:eastAsia="Arial" w:hAnsi="Arial" w:cs="Arial"/>
          <w:color w:val="183860"/>
        </w:rPr>
        <w:t>Strategy</w:t>
      </w:r>
      <w:r w:rsidRPr="22E60869">
        <w:rPr>
          <w:rFonts w:ascii="Arial" w:eastAsia="Arial" w:hAnsi="Arial" w:cs="Arial"/>
          <w:color w:val="183860"/>
        </w:rPr>
        <w:t xml:space="preserve"> overview</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10"/>
        <w:gridCol w:w="2955"/>
      </w:tblGrid>
      <w:tr w:rsidR="00BB1B77" w14:paraId="61DD7239" w14:textId="77777777" w:rsidTr="00BB1B77">
        <w:trPr>
          <w:trHeight w:val="300"/>
        </w:trPr>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DDE4"/>
            <w:tcMar>
              <w:left w:w="105" w:type="dxa"/>
              <w:right w:w="105" w:type="dxa"/>
            </w:tcMar>
          </w:tcPr>
          <w:p w14:paraId="43B8F9CA" w14:textId="77777777" w:rsidR="00BB1B77" w:rsidRDefault="00BB1B77" w:rsidP="002D4C1C">
            <w:pPr>
              <w:pStyle w:val="TableHeader"/>
              <w:ind w:left="0" w:right="0"/>
              <w:rPr>
                <w:rFonts w:eastAsia="Arial" w:cs="Arial"/>
              </w:rPr>
            </w:pPr>
            <w:r w:rsidRPr="22E60869">
              <w:rPr>
                <w:rFonts w:eastAsia="Arial" w:cs="Arial"/>
              </w:rPr>
              <w:t>Detail</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2A5389E2" w14:textId="77777777" w:rsidR="00BB1B77" w:rsidRDefault="00BB1B77" w:rsidP="002D4C1C">
            <w:pPr>
              <w:pStyle w:val="TableHeader"/>
              <w:ind w:left="0" w:right="0"/>
              <w:rPr>
                <w:rFonts w:eastAsia="Arial" w:cs="Arial"/>
              </w:rPr>
            </w:pPr>
            <w:r w:rsidRPr="22E60869">
              <w:rPr>
                <w:rFonts w:eastAsia="Arial" w:cs="Arial"/>
              </w:rPr>
              <w:t>Dat</w:t>
            </w:r>
            <w:r>
              <w:rPr>
                <w:rFonts w:eastAsia="Arial" w:cs="Arial"/>
              </w:rPr>
              <w:t>e</w:t>
            </w:r>
          </w:p>
        </w:tc>
      </w:tr>
      <w:tr w:rsidR="00BB1B77" w14:paraId="381F2750" w14:textId="77777777" w:rsidTr="002D4C1C">
        <w:trPr>
          <w:trHeight w:val="300"/>
        </w:trPr>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773EDB8" w14:textId="77777777" w:rsidR="00BB1B77" w:rsidRDefault="00BB1B77" w:rsidP="002D4C1C">
            <w:pPr>
              <w:pStyle w:val="TableRow"/>
              <w:ind w:left="0" w:right="0"/>
              <w:rPr>
                <w:rFonts w:eastAsia="Arial" w:cs="Arial"/>
              </w:rPr>
            </w:pPr>
            <w:r w:rsidRPr="22E60869">
              <w:rPr>
                <w:rFonts w:eastAsia="Arial" w:cs="Arial"/>
              </w:rPr>
              <w:t>Academic year/years that our current Inclusion Strategy covers</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5736CBC" w14:textId="46AE952E" w:rsidR="00BB1B77" w:rsidRPr="00BB1B77" w:rsidRDefault="00BB1B77" w:rsidP="002D4C1C">
            <w:pPr>
              <w:spacing w:before="100"/>
              <w:rPr>
                <w:rFonts w:eastAsia="Arial" w:cs="Arial"/>
                <w:color w:val="0D0D0D" w:themeColor="text1" w:themeTint="F2"/>
                <w:sz w:val="24"/>
                <w:szCs w:val="24"/>
              </w:rPr>
            </w:pPr>
            <w:r w:rsidRPr="00BB1B77">
              <w:rPr>
                <w:sz w:val="24"/>
                <w:szCs w:val="24"/>
              </w:rPr>
              <w:t>2026 to 2027</w:t>
            </w:r>
          </w:p>
        </w:tc>
      </w:tr>
      <w:tr w:rsidR="00BB1B77" w14:paraId="6495B5B1" w14:textId="77777777" w:rsidTr="002D4C1C">
        <w:trPr>
          <w:trHeight w:val="300"/>
        </w:trPr>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E33F8B0" w14:textId="77777777" w:rsidR="00BB1B77" w:rsidRDefault="00BB1B77" w:rsidP="002D4C1C">
            <w:pPr>
              <w:pStyle w:val="TableRow"/>
              <w:ind w:left="0" w:right="0"/>
              <w:rPr>
                <w:rFonts w:eastAsia="Arial" w:cs="Arial"/>
              </w:rPr>
            </w:pPr>
            <w:r w:rsidRPr="22E60869">
              <w:rPr>
                <w:rFonts w:eastAsia="Arial" w:cs="Arial"/>
              </w:rPr>
              <w:t>Date this statement was published</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AD83C7F" w14:textId="2F2A6F77" w:rsidR="00BB1B77" w:rsidRPr="00BB1B77" w:rsidRDefault="00BB1B77" w:rsidP="002D4C1C">
            <w:pPr>
              <w:spacing w:before="100"/>
              <w:rPr>
                <w:rFonts w:eastAsia="Arial" w:cs="Arial"/>
                <w:color w:val="0D0D0D" w:themeColor="text1" w:themeTint="F2"/>
                <w:sz w:val="24"/>
                <w:szCs w:val="24"/>
              </w:rPr>
            </w:pPr>
            <w:r w:rsidRPr="00BB1B77">
              <w:rPr>
                <w:rFonts w:eastAsia="Arial" w:cs="Arial"/>
                <w:color w:val="0D0D0D" w:themeColor="text1" w:themeTint="F2"/>
                <w:sz w:val="24"/>
                <w:szCs w:val="24"/>
              </w:rPr>
              <w:t>November 2026</w:t>
            </w:r>
          </w:p>
        </w:tc>
      </w:tr>
      <w:tr w:rsidR="00BB1B77" w14:paraId="2DC7365F" w14:textId="77777777" w:rsidTr="002D4C1C">
        <w:trPr>
          <w:trHeight w:val="300"/>
        </w:trPr>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E68342C" w14:textId="77777777" w:rsidR="00BB1B77" w:rsidRDefault="00BB1B77" w:rsidP="002D4C1C">
            <w:pPr>
              <w:pStyle w:val="TableRow"/>
              <w:ind w:left="0" w:right="0"/>
              <w:rPr>
                <w:rFonts w:eastAsia="Arial" w:cs="Arial"/>
              </w:rPr>
            </w:pPr>
            <w:r w:rsidRPr="22E60869">
              <w:rPr>
                <w:rFonts w:eastAsia="Arial" w:cs="Arial"/>
              </w:rPr>
              <w:t>Date on which it will be reviewed</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EA652E6" w14:textId="5BCBC393" w:rsidR="00BB1B77" w:rsidRPr="00BB1B77" w:rsidRDefault="00BB1B77" w:rsidP="002D4C1C">
            <w:pPr>
              <w:spacing w:before="100"/>
              <w:rPr>
                <w:rFonts w:eastAsia="Arial" w:cs="Arial"/>
                <w:color w:val="0D0D0D" w:themeColor="text1" w:themeTint="F2"/>
                <w:sz w:val="24"/>
                <w:szCs w:val="24"/>
              </w:rPr>
            </w:pPr>
            <w:r>
              <w:rPr>
                <w:rFonts w:eastAsia="Arial" w:cs="Arial"/>
                <w:color w:val="0D0D0D" w:themeColor="text1" w:themeTint="F2"/>
                <w:sz w:val="24"/>
                <w:szCs w:val="24"/>
              </w:rPr>
              <w:t>September 2027</w:t>
            </w:r>
          </w:p>
        </w:tc>
      </w:tr>
      <w:tr w:rsidR="00BB1B77" w14:paraId="3C077592" w14:textId="77777777" w:rsidTr="002D4C1C">
        <w:trPr>
          <w:trHeight w:val="300"/>
        </w:trPr>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E7D94CE" w14:textId="77777777" w:rsidR="00BB1B77" w:rsidRDefault="00BB1B77" w:rsidP="002D4C1C">
            <w:pPr>
              <w:pStyle w:val="TableRow"/>
              <w:ind w:left="0" w:right="0"/>
              <w:rPr>
                <w:rFonts w:eastAsia="Arial" w:cs="Arial"/>
              </w:rPr>
            </w:pPr>
            <w:r w:rsidRPr="22E60869">
              <w:rPr>
                <w:rFonts w:eastAsia="Arial" w:cs="Arial"/>
              </w:rPr>
              <w:t>Statement authorised by</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2C288D0" w14:textId="07010C4B" w:rsidR="00BB1B77" w:rsidRPr="00BB1B77" w:rsidRDefault="00BB1B77" w:rsidP="002D4C1C">
            <w:pPr>
              <w:spacing w:before="100"/>
              <w:rPr>
                <w:rFonts w:eastAsia="Arial" w:cs="Arial"/>
                <w:color w:val="0D0D0D" w:themeColor="text1" w:themeTint="F2"/>
                <w:sz w:val="24"/>
                <w:szCs w:val="24"/>
              </w:rPr>
            </w:pPr>
            <w:r>
              <w:rPr>
                <w:rFonts w:eastAsia="Arial" w:cs="Arial"/>
                <w:color w:val="0D0D0D" w:themeColor="text1" w:themeTint="F2"/>
                <w:sz w:val="24"/>
                <w:szCs w:val="24"/>
              </w:rPr>
              <w:t>F</w:t>
            </w:r>
            <w:r w:rsidR="003E17C1">
              <w:rPr>
                <w:rFonts w:eastAsia="Arial" w:cs="Arial"/>
                <w:color w:val="0D0D0D" w:themeColor="text1" w:themeTint="F2"/>
                <w:sz w:val="24"/>
                <w:szCs w:val="24"/>
              </w:rPr>
              <w:t>ull Governing Body</w:t>
            </w:r>
          </w:p>
        </w:tc>
      </w:tr>
    </w:tbl>
    <w:p w14:paraId="05362BFF" w14:textId="77777777" w:rsidR="00BB1B77" w:rsidRDefault="00BB1B77" w:rsidP="00BB1B77">
      <w:pPr>
        <w:pStyle w:val="Heading2"/>
        <w:spacing w:before="480" w:after="240" w:line="240" w:lineRule="auto"/>
        <w:rPr>
          <w:rFonts w:ascii="Arial" w:eastAsia="Arial" w:hAnsi="Arial" w:cs="Arial"/>
          <w:b w:val="0"/>
          <w:color w:val="183860"/>
        </w:rPr>
      </w:pPr>
      <w:r w:rsidRPr="22E60869">
        <w:rPr>
          <w:rFonts w:ascii="Arial" w:eastAsia="Arial" w:hAnsi="Arial" w:cs="Arial"/>
          <w:color w:val="183860"/>
        </w:rPr>
        <w:t>Statement of intent</w:t>
      </w:r>
    </w:p>
    <w:p w14:paraId="0666041D" w14:textId="2BB96043" w:rsidR="006568F2" w:rsidRDefault="00000000">
      <w:r>
        <w:t>At Monks Abbey Primary School</w:t>
      </w:r>
      <w:r w:rsidR="00BB1B77">
        <w:t xml:space="preserve"> </w:t>
      </w:r>
      <w:r>
        <w:t>“Everyone is Welcome”</w:t>
      </w:r>
      <w:r w:rsidR="00BB1B77">
        <w:t>, m</w:t>
      </w:r>
      <w:r>
        <w:t>ean</w:t>
      </w:r>
      <w:r w:rsidR="00BB1B77">
        <w:t>ing</w:t>
      </w:r>
      <w:r>
        <w:t xml:space="preserve"> that every pupil is known, valued, safe and able to participate in ambitious learning</w:t>
      </w:r>
      <w:r w:rsidR="00BB1B77">
        <w:t>.</w:t>
      </w:r>
      <w:r w:rsidR="003E17C1">
        <w:t xml:space="preserve"> </w:t>
      </w:r>
      <w:proofErr w:type="gramStart"/>
      <w:r>
        <w:t>Our</w:t>
      </w:r>
      <w:proofErr w:type="gramEnd"/>
      <w:r>
        <w:t xml:space="preserve"> inclusion strategy is not limited to pupils with a diagnosis or statutory plan. It responds to the commonly occurring and overlapping barriers within our community, including SEND, disadvantage, English as an additional language, mobility, gaps in foundational knowledge, speech and language needs, social and emotional needs, attendance and family vulnerability.</w:t>
      </w:r>
    </w:p>
    <w:p w14:paraId="12B88CC0" w14:textId="77777777" w:rsidR="006568F2" w:rsidRDefault="00000000">
      <w:r>
        <w:t>Our first priority is a strong universal offer. Pupils should access a coherent curriculum through consistent explicit instruction, retrieval, modelling, oral rehearsal, vocabulary teaching, appropriate scaffolds and responsive assessment. Classroom environments and routines will support communication, regulation, independence and belonging. Adaptation will normally begin in the classroom; additional adults will promote participation and independence rather than creating unnecessary separation from peers.</w:t>
      </w:r>
    </w:p>
    <w:p w14:paraId="4CFC6EC7" w14:textId="26282926" w:rsidR="006568F2" w:rsidRDefault="00000000">
      <w:r>
        <w:t xml:space="preserve">Where the universal offer is not sufficient, we will identify need early and provide carefully selected, time-limited and evidence-informed support. Provision will be connected to classroom learning, implemented with fidelity and reviewed for impact. For the small number of pupils whose needs require a more bespoke pathway, individual curriculum plans and </w:t>
      </w:r>
      <w:r w:rsidR="00BB1B77">
        <w:t>our</w:t>
      </w:r>
      <w:r>
        <w:t xml:space="preserve"> Beach Hut </w:t>
      </w:r>
      <w:r w:rsidR="00BB1B77">
        <w:t>(enhanced</w:t>
      </w:r>
      <w:r>
        <w:t xml:space="preserve"> provision</w:t>
      </w:r>
      <w:r w:rsidR="00BB1B77">
        <w:t>)</w:t>
      </w:r>
      <w:r>
        <w:t xml:space="preserve"> will retain ambitious end points, communication, independence, peer interaction and planned reintegration or transition as central aims.</w:t>
      </w:r>
    </w:p>
    <w:p w14:paraId="0B3297A5" w14:textId="77777777" w:rsidR="006568F2" w:rsidRDefault="00000000">
      <w:r>
        <w:t>This strategy brings together our SEND work, pupil premium strategy, teaching and learning policy, personal development offer, attendance work and school development plan. It is organised around the DfE’s seven principles of inclusion and will be developed through pupil and family voice, staff expertise, governor challenge and work with external services. In 2026 to 2027 we will concentrate funding and leadership attention on a small number of priorities: consistent inclusive teaching, earlier identification and response, independence and participation, belonging and attendance, and stronger evaluation of provision.</w:t>
      </w:r>
    </w:p>
    <w:p w14:paraId="2EF05621" w14:textId="77777777" w:rsidR="006568F2" w:rsidRPr="00BB1B77" w:rsidRDefault="00000000">
      <w:pPr>
        <w:pStyle w:val="Heading1"/>
        <w:rPr>
          <w:sz w:val="23"/>
          <w:szCs w:val="23"/>
        </w:rPr>
      </w:pPr>
      <w:r w:rsidRPr="00BB1B77">
        <w:rPr>
          <w:sz w:val="23"/>
          <w:szCs w:val="23"/>
        </w:rPr>
        <w:t>Our school context</w:t>
      </w:r>
    </w:p>
    <w:p w14:paraId="55250AE0" w14:textId="346837A8" w:rsidR="006568F2" w:rsidRDefault="00000000">
      <w:r>
        <w:t>Monks Abbey is a large primary school with provision from age two to Year 6. Our community is diverse and changes over time. The school has high levels of EAL, disadvantage and SEND, and high mobility. Many pupils experience more than one vulnerability, so planning based on a single label can underestimate need. Our vulnerability weighting, new-starter screening, provision mapping, assessment and pastoral information help us understand the whole child and deploy support proportionately.</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741"/>
        <w:gridCol w:w="5267"/>
      </w:tblGrid>
      <w:tr w:rsidR="006568F2" w14:paraId="277C6F95" w14:textId="77777777" w:rsidTr="00B264E9">
        <w:trPr>
          <w:tblHeader/>
          <w:jc w:val="center"/>
        </w:trPr>
        <w:tc>
          <w:tcPr>
            <w:tcW w:w="4741" w:type="dxa"/>
            <w:shd w:val="clear" w:color="auto" w:fill="D0DDE4"/>
            <w:tcMar>
              <w:top w:w="100" w:type="dxa"/>
              <w:left w:w="110" w:type="dxa"/>
              <w:bottom w:w="100" w:type="dxa"/>
              <w:right w:w="110" w:type="dxa"/>
            </w:tcMar>
            <w:vAlign w:val="center"/>
          </w:tcPr>
          <w:p w14:paraId="091F19E1" w14:textId="77777777" w:rsidR="006568F2" w:rsidRPr="00BB1B77" w:rsidRDefault="00000000">
            <w:pPr>
              <w:spacing w:after="0" w:line="252" w:lineRule="auto"/>
              <w:rPr>
                <w:color w:val="000000" w:themeColor="text1"/>
              </w:rPr>
            </w:pPr>
            <w:r w:rsidRPr="00BB1B77">
              <w:rPr>
                <w:b/>
                <w:color w:val="000000" w:themeColor="text1"/>
                <w:sz w:val="18"/>
              </w:rPr>
              <w:t>What we know</w:t>
            </w:r>
          </w:p>
        </w:tc>
        <w:tc>
          <w:tcPr>
            <w:tcW w:w="5267" w:type="dxa"/>
            <w:shd w:val="clear" w:color="auto" w:fill="D0DDE4"/>
            <w:tcMar>
              <w:top w:w="100" w:type="dxa"/>
              <w:left w:w="110" w:type="dxa"/>
              <w:bottom w:w="100" w:type="dxa"/>
              <w:right w:w="110" w:type="dxa"/>
            </w:tcMar>
            <w:vAlign w:val="center"/>
          </w:tcPr>
          <w:p w14:paraId="093092CD" w14:textId="77777777" w:rsidR="006568F2" w:rsidRPr="00BB1B77" w:rsidRDefault="00000000">
            <w:pPr>
              <w:spacing w:after="0" w:line="252" w:lineRule="auto"/>
              <w:rPr>
                <w:color w:val="000000" w:themeColor="text1"/>
              </w:rPr>
            </w:pPr>
            <w:r w:rsidRPr="00BB1B77">
              <w:rPr>
                <w:b/>
                <w:color w:val="000000" w:themeColor="text1"/>
                <w:sz w:val="18"/>
              </w:rPr>
              <w:t>Implication for inclusion</w:t>
            </w:r>
          </w:p>
        </w:tc>
      </w:tr>
      <w:tr w:rsidR="006568F2" w14:paraId="5AB3C01C" w14:textId="77777777" w:rsidTr="00B264E9">
        <w:trPr>
          <w:jc w:val="center"/>
        </w:trPr>
        <w:tc>
          <w:tcPr>
            <w:tcW w:w="4741" w:type="dxa"/>
            <w:tcMar>
              <w:top w:w="100" w:type="dxa"/>
              <w:left w:w="110" w:type="dxa"/>
              <w:bottom w:w="100" w:type="dxa"/>
              <w:right w:w="110" w:type="dxa"/>
            </w:tcMar>
            <w:vAlign w:val="center"/>
          </w:tcPr>
          <w:p w14:paraId="6BD167F1" w14:textId="77777777" w:rsidR="006568F2" w:rsidRDefault="00000000">
            <w:pPr>
              <w:spacing w:after="0" w:line="252" w:lineRule="auto"/>
            </w:pPr>
            <w:r>
              <w:rPr>
                <w:sz w:val="17"/>
              </w:rPr>
              <w:lastRenderedPageBreak/>
              <w:t>SEND is above 20%, with fewer EHCPs than the level of need might suggest because mobility can delay evidence gathering.</w:t>
            </w:r>
          </w:p>
        </w:tc>
        <w:tc>
          <w:tcPr>
            <w:tcW w:w="5267" w:type="dxa"/>
            <w:tcMar>
              <w:top w:w="100" w:type="dxa"/>
              <w:left w:w="110" w:type="dxa"/>
              <w:bottom w:w="100" w:type="dxa"/>
              <w:right w:w="110" w:type="dxa"/>
            </w:tcMar>
            <w:vAlign w:val="center"/>
          </w:tcPr>
          <w:p w14:paraId="5B8D66F6" w14:textId="77777777" w:rsidR="006568F2" w:rsidRDefault="00000000">
            <w:pPr>
              <w:spacing w:after="0" w:line="252" w:lineRule="auto"/>
            </w:pPr>
            <w:r>
              <w:rPr>
                <w:sz w:val="17"/>
              </w:rPr>
              <w:t>Strengthen ordinarily available provision, early assessment and graduated response without waiting for diagnosis.</w:t>
            </w:r>
          </w:p>
        </w:tc>
      </w:tr>
      <w:tr w:rsidR="006568F2" w14:paraId="342B2FD9" w14:textId="77777777" w:rsidTr="00B264E9">
        <w:trPr>
          <w:jc w:val="center"/>
        </w:trPr>
        <w:tc>
          <w:tcPr>
            <w:tcW w:w="4741" w:type="dxa"/>
            <w:shd w:val="clear" w:color="auto" w:fill="F3F6F8"/>
            <w:tcMar>
              <w:top w:w="100" w:type="dxa"/>
              <w:left w:w="110" w:type="dxa"/>
              <w:bottom w:w="100" w:type="dxa"/>
              <w:right w:w="110" w:type="dxa"/>
            </w:tcMar>
            <w:vAlign w:val="center"/>
          </w:tcPr>
          <w:p w14:paraId="3CDDDCB8" w14:textId="77777777" w:rsidR="006568F2" w:rsidRDefault="00000000">
            <w:pPr>
              <w:spacing w:after="0" w:line="252" w:lineRule="auto"/>
            </w:pPr>
            <w:r>
              <w:rPr>
                <w:sz w:val="17"/>
              </w:rPr>
              <w:t>High EAL and varied prior schooling create differences in English proficiency, vocabulary and foundational knowledge.</w:t>
            </w:r>
          </w:p>
        </w:tc>
        <w:tc>
          <w:tcPr>
            <w:tcW w:w="5267" w:type="dxa"/>
            <w:shd w:val="clear" w:color="auto" w:fill="F3F6F8"/>
            <w:tcMar>
              <w:top w:w="100" w:type="dxa"/>
              <w:left w:w="110" w:type="dxa"/>
              <w:bottom w:w="100" w:type="dxa"/>
              <w:right w:w="110" w:type="dxa"/>
            </w:tcMar>
            <w:vAlign w:val="center"/>
          </w:tcPr>
          <w:p w14:paraId="266963ED" w14:textId="77777777" w:rsidR="006568F2" w:rsidRDefault="00000000">
            <w:pPr>
              <w:spacing w:after="0" w:line="252" w:lineRule="auto"/>
            </w:pPr>
            <w:r>
              <w:rPr>
                <w:sz w:val="17"/>
              </w:rPr>
              <w:t>Use language-rich teaching, visuals, oral rehearsal, explicit vocabulary and rapid new-starter screening.</w:t>
            </w:r>
          </w:p>
        </w:tc>
      </w:tr>
      <w:tr w:rsidR="006568F2" w14:paraId="16A24FEC" w14:textId="77777777" w:rsidTr="00B264E9">
        <w:trPr>
          <w:jc w:val="center"/>
        </w:trPr>
        <w:tc>
          <w:tcPr>
            <w:tcW w:w="4741" w:type="dxa"/>
            <w:tcMar>
              <w:top w:w="100" w:type="dxa"/>
              <w:left w:w="110" w:type="dxa"/>
              <w:bottom w:w="100" w:type="dxa"/>
              <w:right w:w="110" w:type="dxa"/>
            </w:tcMar>
            <w:vAlign w:val="center"/>
          </w:tcPr>
          <w:p w14:paraId="77D76CDF" w14:textId="77777777" w:rsidR="006568F2" w:rsidRDefault="00000000">
            <w:pPr>
              <w:spacing w:after="0" w:line="252" w:lineRule="auto"/>
            </w:pPr>
            <w:r>
              <w:rPr>
                <w:sz w:val="17"/>
              </w:rPr>
              <w:t>Disadvantage is high and commonly overlaps with SEND, attendance, safeguarding and limited access to enrichment.</w:t>
            </w:r>
          </w:p>
        </w:tc>
        <w:tc>
          <w:tcPr>
            <w:tcW w:w="5267" w:type="dxa"/>
            <w:tcMar>
              <w:top w:w="100" w:type="dxa"/>
              <w:left w:w="110" w:type="dxa"/>
              <w:bottom w:w="100" w:type="dxa"/>
              <w:right w:w="110" w:type="dxa"/>
            </w:tcMar>
            <w:vAlign w:val="center"/>
          </w:tcPr>
          <w:p w14:paraId="1E78AD6F" w14:textId="77777777" w:rsidR="006568F2" w:rsidRDefault="00000000">
            <w:pPr>
              <w:spacing w:after="0" w:line="252" w:lineRule="auto"/>
            </w:pPr>
            <w:r>
              <w:rPr>
                <w:sz w:val="17"/>
              </w:rPr>
              <w:t>Use vulnerability information alongside pupil premium evidence and remove practical barriers to participation.</w:t>
            </w:r>
          </w:p>
        </w:tc>
      </w:tr>
      <w:tr w:rsidR="006568F2" w14:paraId="5CA1C74D" w14:textId="77777777" w:rsidTr="00B264E9">
        <w:trPr>
          <w:jc w:val="center"/>
        </w:trPr>
        <w:tc>
          <w:tcPr>
            <w:tcW w:w="4741" w:type="dxa"/>
            <w:shd w:val="clear" w:color="auto" w:fill="F3F6F8"/>
            <w:tcMar>
              <w:top w:w="100" w:type="dxa"/>
              <w:left w:w="110" w:type="dxa"/>
              <w:bottom w:w="100" w:type="dxa"/>
              <w:right w:w="110" w:type="dxa"/>
            </w:tcMar>
            <w:vAlign w:val="center"/>
          </w:tcPr>
          <w:p w14:paraId="6BE0C6FB" w14:textId="51706E1D" w:rsidR="006568F2" w:rsidRDefault="00000000">
            <w:pPr>
              <w:spacing w:after="0" w:line="252" w:lineRule="auto"/>
            </w:pPr>
            <w:r>
              <w:rPr>
                <w:sz w:val="17"/>
              </w:rPr>
              <w:t xml:space="preserve">Mobility </w:t>
            </w:r>
            <w:r w:rsidR="00BB1B77">
              <w:rPr>
                <w:sz w:val="17"/>
              </w:rPr>
              <w:t>is high</w:t>
            </w:r>
            <w:r>
              <w:rPr>
                <w:sz w:val="17"/>
              </w:rPr>
              <w:t>, cohorts include pupils who joined at different points and some with interrupted schooling.</w:t>
            </w:r>
            <w:r w:rsidR="00B264E9">
              <w:rPr>
                <w:sz w:val="17"/>
              </w:rPr>
              <w:t xml:space="preserve"> </w:t>
            </w:r>
          </w:p>
        </w:tc>
        <w:tc>
          <w:tcPr>
            <w:tcW w:w="5267" w:type="dxa"/>
            <w:shd w:val="clear" w:color="auto" w:fill="F3F6F8"/>
            <w:tcMar>
              <w:top w:w="100" w:type="dxa"/>
              <w:left w:w="110" w:type="dxa"/>
              <w:bottom w:w="100" w:type="dxa"/>
              <w:right w:w="110" w:type="dxa"/>
            </w:tcMar>
            <w:vAlign w:val="center"/>
          </w:tcPr>
          <w:p w14:paraId="293E7881" w14:textId="77777777" w:rsidR="006568F2" w:rsidRDefault="00000000">
            <w:pPr>
              <w:spacing w:after="0" w:line="252" w:lineRule="auto"/>
            </w:pPr>
            <w:r>
              <w:rPr>
                <w:sz w:val="17"/>
              </w:rPr>
              <w:t>Maintain strong induction, baseline checks, transition profiles and responsive curriculum catch-up.</w:t>
            </w:r>
          </w:p>
        </w:tc>
      </w:tr>
      <w:tr w:rsidR="006568F2" w14:paraId="59513EBD" w14:textId="77777777" w:rsidTr="00B264E9">
        <w:trPr>
          <w:jc w:val="center"/>
        </w:trPr>
        <w:tc>
          <w:tcPr>
            <w:tcW w:w="4741" w:type="dxa"/>
            <w:tcMar>
              <w:top w:w="100" w:type="dxa"/>
              <w:left w:w="110" w:type="dxa"/>
              <w:bottom w:w="100" w:type="dxa"/>
              <w:right w:w="110" w:type="dxa"/>
            </w:tcMar>
            <w:vAlign w:val="center"/>
          </w:tcPr>
          <w:p w14:paraId="4567B807" w14:textId="4754258A" w:rsidR="006568F2" w:rsidRDefault="00000000">
            <w:pPr>
              <w:spacing w:after="0" w:line="252" w:lineRule="auto"/>
            </w:pPr>
            <w:r>
              <w:rPr>
                <w:sz w:val="17"/>
              </w:rPr>
              <w:t xml:space="preserve">Attendance remains </w:t>
            </w:r>
            <w:r w:rsidR="00B264E9">
              <w:rPr>
                <w:sz w:val="17"/>
              </w:rPr>
              <w:t>a challenge</w:t>
            </w:r>
            <w:r>
              <w:rPr>
                <w:sz w:val="17"/>
              </w:rPr>
              <w:t>, particularly for disadvantaged pupils, while persistent absence and pupils at risk of absence remain significant.</w:t>
            </w:r>
          </w:p>
        </w:tc>
        <w:tc>
          <w:tcPr>
            <w:tcW w:w="5267" w:type="dxa"/>
            <w:tcMar>
              <w:top w:w="100" w:type="dxa"/>
              <w:left w:w="110" w:type="dxa"/>
              <w:bottom w:w="100" w:type="dxa"/>
              <w:right w:w="110" w:type="dxa"/>
            </w:tcMar>
            <w:vAlign w:val="center"/>
          </w:tcPr>
          <w:p w14:paraId="370BC354" w14:textId="77777777" w:rsidR="006568F2" w:rsidRDefault="00000000">
            <w:pPr>
              <w:spacing w:after="0" w:line="252" w:lineRule="auto"/>
            </w:pPr>
            <w:r>
              <w:rPr>
                <w:sz w:val="17"/>
              </w:rPr>
              <w:t>Join attendance, pastoral and SEND responses; use relational early help and reasonable adjustments.</w:t>
            </w:r>
          </w:p>
        </w:tc>
      </w:tr>
      <w:tr w:rsidR="006568F2" w14:paraId="2D3BB110" w14:textId="77777777" w:rsidTr="00B264E9">
        <w:trPr>
          <w:jc w:val="center"/>
        </w:trPr>
        <w:tc>
          <w:tcPr>
            <w:tcW w:w="4741" w:type="dxa"/>
            <w:shd w:val="clear" w:color="auto" w:fill="F3F6F8"/>
            <w:tcMar>
              <w:top w:w="100" w:type="dxa"/>
              <w:left w:w="110" w:type="dxa"/>
              <w:bottom w:w="100" w:type="dxa"/>
              <w:right w:w="110" w:type="dxa"/>
            </w:tcMar>
            <w:vAlign w:val="center"/>
          </w:tcPr>
          <w:p w14:paraId="1CE0AE9B" w14:textId="77777777" w:rsidR="006568F2" w:rsidRDefault="00000000">
            <w:pPr>
              <w:spacing w:after="0" w:line="252" w:lineRule="auto"/>
            </w:pPr>
            <w:r>
              <w:rPr>
                <w:sz w:val="17"/>
              </w:rPr>
              <w:t>SEND outcomes remain lower than peers; pupils who remain with us make better progress, but independence and access to classroom learning require continued attention.</w:t>
            </w:r>
          </w:p>
        </w:tc>
        <w:tc>
          <w:tcPr>
            <w:tcW w:w="5267" w:type="dxa"/>
            <w:shd w:val="clear" w:color="auto" w:fill="F3F6F8"/>
            <w:tcMar>
              <w:top w:w="100" w:type="dxa"/>
              <w:left w:w="110" w:type="dxa"/>
              <w:bottom w:w="100" w:type="dxa"/>
              <w:right w:w="110" w:type="dxa"/>
            </w:tcMar>
            <w:vAlign w:val="center"/>
          </w:tcPr>
          <w:p w14:paraId="729730E5" w14:textId="77777777" w:rsidR="006568F2" w:rsidRDefault="00000000">
            <w:pPr>
              <w:spacing w:after="0" w:line="252" w:lineRule="auto"/>
            </w:pPr>
            <w:r>
              <w:rPr>
                <w:sz w:val="17"/>
              </w:rPr>
              <w:t>Prioritise inclusive classroom practice, precise assessment, ambitious end points and reduced over-reliance on adult support.</w:t>
            </w:r>
          </w:p>
        </w:tc>
      </w:tr>
      <w:tr w:rsidR="006568F2" w14:paraId="28F80843" w14:textId="77777777" w:rsidTr="00B264E9">
        <w:trPr>
          <w:jc w:val="center"/>
        </w:trPr>
        <w:tc>
          <w:tcPr>
            <w:tcW w:w="4741" w:type="dxa"/>
            <w:tcMar>
              <w:top w:w="100" w:type="dxa"/>
              <w:left w:w="110" w:type="dxa"/>
              <w:bottom w:w="100" w:type="dxa"/>
              <w:right w:w="110" w:type="dxa"/>
            </w:tcMar>
            <w:vAlign w:val="center"/>
          </w:tcPr>
          <w:p w14:paraId="66046DA1" w14:textId="4783FA15" w:rsidR="006568F2" w:rsidRDefault="00000000">
            <w:pPr>
              <w:spacing w:after="0" w:line="252" w:lineRule="auto"/>
            </w:pPr>
            <w:r>
              <w:rPr>
                <w:sz w:val="17"/>
              </w:rPr>
              <w:t>Ofsted identified that some pupils with SEND were not accessing the curriculum</w:t>
            </w:r>
            <w:r w:rsidR="00B264E9">
              <w:rPr>
                <w:sz w:val="17"/>
              </w:rPr>
              <w:t>.</w:t>
            </w:r>
          </w:p>
        </w:tc>
        <w:tc>
          <w:tcPr>
            <w:tcW w:w="5267" w:type="dxa"/>
            <w:tcMar>
              <w:top w:w="100" w:type="dxa"/>
              <w:left w:w="110" w:type="dxa"/>
              <w:bottom w:w="100" w:type="dxa"/>
              <w:right w:w="110" w:type="dxa"/>
            </w:tcMar>
            <w:vAlign w:val="center"/>
          </w:tcPr>
          <w:p w14:paraId="52EEA9E1" w14:textId="77777777" w:rsidR="006568F2" w:rsidRDefault="00000000">
            <w:pPr>
              <w:spacing w:after="0" w:line="252" w:lineRule="auto"/>
            </w:pPr>
            <w:r>
              <w:rPr>
                <w:sz w:val="17"/>
              </w:rPr>
              <w:t>Monitor participation in class and ensure withdrawal is purposeful, time-limited and linked to the curriculum.</w:t>
            </w:r>
          </w:p>
        </w:tc>
      </w:tr>
    </w:tbl>
    <w:p w14:paraId="4E61BEEA" w14:textId="77777777" w:rsidR="006568F2" w:rsidRDefault="006568F2">
      <w:pPr>
        <w:spacing w:after="0"/>
      </w:pPr>
    </w:p>
    <w:p w14:paraId="16E60947" w14:textId="77777777" w:rsidR="006568F2" w:rsidRDefault="00000000">
      <w:pPr>
        <w:pStyle w:val="Heading1"/>
      </w:pPr>
      <w:r>
        <w:t>Barriers to learning and participation</w:t>
      </w:r>
    </w:p>
    <w:p w14:paraId="506B7190" w14:textId="577C0CDA" w:rsidR="00A534F5" w:rsidRPr="00A534F5" w:rsidRDefault="00A534F5" w:rsidP="00A534F5">
      <w:pPr>
        <w:spacing w:after="240" w:line="288" w:lineRule="auto"/>
        <w:rPr>
          <w:rFonts w:eastAsia="Arial" w:cs="Arial"/>
          <w:color w:val="0D0D0D" w:themeColor="text1" w:themeTint="F2"/>
        </w:rPr>
      </w:pPr>
      <w:r w:rsidRPr="22E60869">
        <w:rPr>
          <w:rFonts w:eastAsia="Arial" w:cs="Arial"/>
          <w:color w:val="0D0D0D" w:themeColor="text1" w:themeTint="F2"/>
        </w:rPr>
        <w:t xml:space="preserve">This details the key </w:t>
      </w:r>
      <w:r>
        <w:rPr>
          <w:rFonts w:eastAsia="Arial" w:cs="Arial"/>
          <w:color w:val="0D0D0D" w:themeColor="text1" w:themeTint="F2"/>
        </w:rPr>
        <w:t>barriers to learning and participation</w:t>
      </w:r>
      <w:r w:rsidRPr="22E60869">
        <w:rPr>
          <w:rFonts w:eastAsia="Arial" w:cs="Arial"/>
          <w:color w:val="0D0D0D" w:themeColor="text1" w:themeTint="F2"/>
        </w:rPr>
        <w:t xml:space="preserve"> that we have identified amongst our pupils, necessitating inclusive </w:t>
      </w:r>
      <w:r w:rsidRPr="34697D23">
        <w:rPr>
          <w:rFonts w:eastAsia="Arial" w:cs="Arial"/>
          <w:color w:val="0D0D0D" w:themeColor="text1" w:themeTint="F2"/>
        </w:rPr>
        <w:t>universal</w:t>
      </w:r>
      <w:r w:rsidRPr="22E60869">
        <w:rPr>
          <w:rFonts w:eastAsia="Arial" w:cs="Arial"/>
          <w:color w:val="0D0D0D" w:themeColor="text1" w:themeTint="F2"/>
        </w:rPr>
        <w:t xml:space="preserve"> approaches and targeted support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792"/>
        <w:gridCol w:w="3024"/>
        <w:gridCol w:w="6192"/>
      </w:tblGrid>
      <w:tr w:rsidR="006568F2" w14:paraId="26678127" w14:textId="77777777" w:rsidTr="00B264E9">
        <w:trPr>
          <w:tblHeader/>
          <w:jc w:val="center"/>
        </w:trPr>
        <w:tc>
          <w:tcPr>
            <w:tcW w:w="792" w:type="dxa"/>
            <w:shd w:val="clear" w:color="auto" w:fill="D0DDE4"/>
            <w:tcMar>
              <w:top w:w="100" w:type="dxa"/>
              <w:left w:w="110" w:type="dxa"/>
              <w:bottom w:w="100" w:type="dxa"/>
              <w:right w:w="110" w:type="dxa"/>
            </w:tcMar>
            <w:vAlign w:val="center"/>
          </w:tcPr>
          <w:p w14:paraId="11FE9C59" w14:textId="77777777" w:rsidR="006568F2" w:rsidRPr="00B264E9" w:rsidRDefault="00000000">
            <w:pPr>
              <w:spacing w:after="0" w:line="252" w:lineRule="auto"/>
              <w:rPr>
                <w:color w:val="000000" w:themeColor="text1"/>
              </w:rPr>
            </w:pPr>
            <w:r w:rsidRPr="00B264E9">
              <w:rPr>
                <w:b/>
                <w:color w:val="000000" w:themeColor="text1"/>
                <w:sz w:val="18"/>
              </w:rPr>
              <w:t>Ref</w:t>
            </w:r>
          </w:p>
        </w:tc>
        <w:tc>
          <w:tcPr>
            <w:tcW w:w="3024" w:type="dxa"/>
            <w:shd w:val="clear" w:color="auto" w:fill="D0DDE4"/>
            <w:tcMar>
              <w:top w:w="100" w:type="dxa"/>
              <w:left w:w="110" w:type="dxa"/>
              <w:bottom w:w="100" w:type="dxa"/>
              <w:right w:w="110" w:type="dxa"/>
            </w:tcMar>
            <w:vAlign w:val="center"/>
          </w:tcPr>
          <w:p w14:paraId="6FC0B49B" w14:textId="77777777" w:rsidR="006568F2" w:rsidRPr="00B264E9" w:rsidRDefault="00000000">
            <w:pPr>
              <w:spacing w:after="0" w:line="252" w:lineRule="auto"/>
              <w:rPr>
                <w:color w:val="000000" w:themeColor="text1"/>
              </w:rPr>
            </w:pPr>
            <w:r w:rsidRPr="00B264E9">
              <w:rPr>
                <w:b/>
                <w:color w:val="000000" w:themeColor="text1"/>
                <w:sz w:val="18"/>
              </w:rPr>
              <w:t>Barrier</w:t>
            </w:r>
          </w:p>
        </w:tc>
        <w:tc>
          <w:tcPr>
            <w:tcW w:w="6192" w:type="dxa"/>
            <w:shd w:val="clear" w:color="auto" w:fill="D0DDE4"/>
            <w:tcMar>
              <w:top w:w="100" w:type="dxa"/>
              <w:left w:w="110" w:type="dxa"/>
              <w:bottom w:w="100" w:type="dxa"/>
              <w:right w:w="110" w:type="dxa"/>
            </w:tcMar>
            <w:vAlign w:val="center"/>
          </w:tcPr>
          <w:p w14:paraId="4EDD99F1" w14:textId="77777777" w:rsidR="006568F2" w:rsidRPr="00B264E9" w:rsidRDefault="00000000">
            <w:pPr>
              <w:spacing w:after="0" w:line="252" w:lineRule="auto"/>
              <w:rPr>
                <w:color w:val="000000" w:themeColor="text1"/>
              </w:rPr>
            </w:pPr>
            <w:r w:rsidRPr="00B264E9">
              <w:rPr>
                <w:b/>
                <w:color w:val="000000" w:themeColor="text1"/>
                <w:sz w:val="18"/>
              </w:rPr>
              <w:t>What this means at Monks Abbey</w:t>
            </w:r>
          </w:p>
        </w:tc>
      </w:tr>
      <w:tr w:rsidR="006568F2" w14:paraId="609ED6DC" w14:textId="77777777" w:rsidTr="00E90D7E">
        <w:trPr>
          <w:trHeight w:val="447"/>
          <w:jc w:val="center"/>
        </w:trPr>
        <w:tc>
          <w:tcPr>
            <w:tcW w:w="792" w:type="dxa"/>
            <w:tcMar>
              <w:top w:w="100" w:type="dxa"/>
              <w:left w:w="110" w:type="dxa"/>
              <w:bottom w:w="100" w:type="dxa"/>
              <w:right w:w="110" w:type="dxa"/>
            </w:tcMar>
            <w:vAlign w:val="center"/>
          </w:tcPr>
          <w:p w14:paraId="6BD27D66" w14:textId="77777777" w:rsidR="00295274" w:rsidRDefault="00000000">
            <w:r>
              <w:t>B1</w:t>
            </w:r>
          </w:p>
        </w:tc>
        <w:tc>
          <w:tcPr>
            <w:tcW w:w="3024" w:type="dxa"/>
            <w:tcMar>
              <w:top w:w="100" w:type="dxa"/>
              <w:left w:w="110" w:type="dxa"/>
              <w:bottom w:w="100" w:type="dxa"/>
              <w:right w:w="110" w:type="dxa"/>
            </w:tcMar>
            <w:vAlign w:val="center"/>
          </w:tcPr>
          <w:p w14:paraId="05218FCB" w14:textId="77777777" w:rsidR="00295274" w:rsidRDefault="00000000">
            <w:r>
              <w:t>Inconsistent access to the curriculum</w:t>
            </w:r>
          </w:p>
        </w:tc>
        <w:tc>
          <w:tcPr>
            <w:tcW w:w="6192" w:type="dxa"/>
            <w:tcMar>
              <w:top w:w="100" w:type="dxa"/>
              <w:left w:w="110" w:type="dxa"/>
              <w:bottom w:w="100" w:type="dxa"/>
              <w:right w:w="110" w:type="dxa"/>
            </w:tcMar>
            <w:vAlign w:val="center"/>
          </w:tcPr>
          <w:p w14:paraId="73961B36" w14:textId="77777777" w:rsidR="00295274" w:rsidRDefault="00000000">
            <w:r>
              <w:t>Pupils complete unrelated or significantly reduced tasks without a clear purpose or link to the intended learning. Adaptations may focus on task completion rather than securing learning, and expectations may be lowered.</w:t>
            </w:r>
          </w:p>
        </w:tc>
      </w:tr>
      <w:tr w:rsidR="006568F2" w14:paraId="605A0C8C" w14:textId="77777777">
        <w:trPr>
          <w:jc w:val="center"/>
        </w:trPr>
        <w:tc>
          <w:tcPr>
            <w:tcW w:w="792" w:type="dxa"/>
            <w:shd w:val="clear" w:color="auto" w:fill="F3F6F8"/>
            <w:tcMar>
              <w:top w:w="100" w:type="dxa"/>
              <w:left w:w="110" w:type="dxa"/>
              <w:bottom w:w="100" w:type="dxa"/>
              <w:right w:w="110" w:type="dxa"/>
            </w:tcMar>
            <w:vAlign w:val="center"/>
          </w:tcPr>
          <w:p w14:paraId="48A59382" w14:textId="77777777" w:rsidR="00295274" w:rsidRDefault="00000000">
            <w:r>
              <w:t>B2</w:t>
            </w:r>
          </w:p>
        </w:tc>
        <w:tc>
          <w:tcPr>
            <w:tcW w:w="3024" w:type="dxa"/>
            <w:shd w:val="clear" w:color="auto" w:fill="F3F6F8"/>
            <w:tcMar>
              <w:top w:w="100" w:type="dxa"/>
              <w:left w:w="110" w:type="dxa"/>
              <w:bottom w:w="100" w:type="dxa"/>
              <w:right w:w="110" w:type="dxa"/>
            </w:tcMar>
            <w:vAlign w:val="center"/>
          </w:tcPr>
          <w:p w14:paraId="1318B70C" w14:textId="77777777" w:rsidR="00295274" w:rsidRDefault="00000000">
            <w:r>
              <w:t>Gaps in communication, language, vocabulary and foundational knowledge</w:t>
            </w:r>
          </w:p>
        </w:tc>
        <w:tc>
          <w:tcPr>
            <w:tcW w:w="6192" w:type="dxa"/>
            <w:shd w:val="clear" w:color="auto" w:fill="F3F6F8"/>
            <w:tcMar>
              <w:top w:w="100" w:type="dxa"/>
              <w:left w:w="110" w:type="dxa"/>
              <w:bottom w:w="100" w:type="dxa"/>
              <w:right w:w="110" w:type="dxa"/>
            </w:tcMar>
            <w:vAlign w:val="center"/>
          </w:tcPr>
          <w:p w14:paraId="36331283" w14:textId="77777777" w:rsidR="00295274" w:rsidRDefault="00000000">
            <w:r>
              <w:t>High EAL, mobility, speech and language need and interrupted prior learning can make instructions, texts, subject vocabulary and classroom talk less accessible.</w:t>
            </w:r>
          </w:p>
        </w:tc>
      </w:tr>
      <w:tr w:rsidR="006568F2" w14:paraId="2C71EB8F" w14:textId="77777777">
        <w:trPr>
          <w:jc w:val="center"/>
        </w:trPr>
        <w:tc>
          <w:tcPr>
            <w:tcW w:w="792" w:type="dxa"/>
            <w:tcMar>
              <w:top w:w="100" w:type="dxa"/>
              <w:left w:w="110" w:type="dxa"/>
              <w:bottom w:w="100" w:type="dxa"/>
              <w:right w:w="110" w:type="dxa"/>
            </w:tcMar>
            <w:vAlign w:val="center"/>
          </w:tcPr>
          <w:p w14:paraId="79A03258" w14:textId="77777777" w:rsidR="00295274" w:rsidRDefault="00000000">
            <w:r>
              <w:t>B3</w:t>
            </w:r>
          </w:p>
        </w:tc>
        <w:tc>
          <w:tcPr>
            <w:tcW w:w="3024" w:type="dxa"/>
            <w:tcMar>
              <w:top w:w="100" w:type="dxa"/>
              <w:left w:w="110" w:type="dxa"/>
              <w:bottom w:w="100" w:type="dxa"/>
              <w:right w:w="110" w:type="dxa"/>
            </w:tcMar>
            <w:vAlign w:val="center"/>
          </w:tcPr>
          <w:p w14:paraId="11B851DB" w14:textId="77777777" w:rsidR="00295274" w:rsidRDefault="00000000">
            <w:r>
              <w:t>Needs are not always identified or acted on early enough</w:t>
            </w:r>
          </w:p>
        </w:tc>
        <w:tc>
          <w:tcPr>
            <w:tcW w:w="6192" w:type="dxa"/>
            <w:tcMar>
              <w:top w:w="100" w:type="dxa"/>
              <w:left w:w="110" w:type="dxa"/>
              <w:bottom w:w="100" w:type="dxa"/>
              <w:right w:w="110" w:type="dxa"/>
            </w:tcMar>
            <w:vAlign w:val="center"/>
          </w:tcPr>
          <w:p w14:paraId="67290A02" w14:textId="77777777" w:rsidR="00295274" w:rsidRDefault="00000000">
            <w:r>
              <w:t>Complex and overlapping needs may not be captured by labels. Evidence gathering for SEND and EHCP processes may be disrupted by mobility, while staff confidence in assessing barriers varies.</w:t>
            </w:r>
          </w:p>
        </w:tc>
      </w:tr>
      <w:tr w:rsidR="006568F2" w14:paraId="3AF44566" w14:textId="77777777">
        <w:trPr>
          <w:jc w:val="center"/>
        </w:trPr>
        <w:tc>
          <w:tcPr>
            <w:tcW w:w="792" w:type="dxa"/>
            <w:shd w:val="clear" w:color="auto" w:fill="F3F6F8"/>
            <w:tcMar>
              <w:top w:w="100" w:type="dxa"/>
              <w:left w:w="110" w:type="dxa"/>
              <w:bottom w:w="100" w:type="dxa"/>
              <w:right w:w="110" w:type="dxa"/>
            </w:tcMar>
            <w:vAlign w:val="center"/>
          </w:tcPr>
          <w:p w14:paraId="296697F4" w14:textId="77777777" w:rsidR="00295274" w:rsidRDefault="00000000">
            <w:r>
              <w:t>B4</w:t>
            </w:r>
          </w:p>
        </w:tc>
        <w:tc>
          <w:tcPr>
            <w:tcW w:w="3024" w:type="dxa"/>
            <w:shd w:val="clear" w:color="auto" w:fill="F3F6F8"/>
            <w:tcMar>
              <w:top w:w="100" w:type="dxa"/>
              <w:left w:w="110" w:type="dxa"/>
              <w:bottom w:w="100" w:type="dxa"/>
              <w:right w:w="110" w:type="dxa"/>
            </w:tcMar>
            <w:vAlign w:val="center"/>
          </w:tcPr>
          <w:p w14:paraId="5FE03EA9" w14:textId="77777777" w:rsidR="00295274" w:rsidRDefault="00000000">
            <w:r>
              <w:t>Independence and transitions</w:t>
            </w:r>
          </w:p>
        </w:tc>
        <w:tc>
          <w:tcPr>
            <w:tcW w:w="6192" w:type="dxa"/>
            <w:shd w:val="clear" w:color="auto" w:fill="F3F6F8"/>
            <w:tcMar>
              <w:top w:w="100" w:type="dxa"/>
              <w:left w:w="110" w:type="dxa"/>
              <w:bottom w:w="100" w:type="dxa"/>
              <w:right w:w="110" w:type="dxa"/>
            </w:tcMar>
            <w:vAlign w:val="center"/>
          </w:tcPr>
          <w:p w14:paraId="38D0BD20" w14:textId="77777777" w:rsidR="00295274" w:rsidRDefault="00000000">
            <w:r>
              <w:t>Some pupils rely heavily on adults and may struggle to manage transitions independently.</w:t>
            </w:r>
          </w:p>
        </w:tc>
      </w:tr>
      <w:tr w:rsidR="006568F2" w14:paraId="1DB47334" w14:textId="77777777">
        <w:trPr>
          <w:jc w:val="center"/>
        </w:trPr>
        <w:tc>
          <w:tcPr>
            <w:tcW w:w="792" w:type="dxa"/>
            <w:tcMar>
              <w:top w:w="100" w:type="dxa"/>
              <w:left w:w="110" w:type="dxa"/>
              <w:bottom w:w="100" w:type="dxa"/>
              <w:right w:w="110" w:type="dxa"/>
            </w:tcMar>
            <w:vAlign w:val="center"/>
          </w:tcPr>
          <w:p w14:paraId="48172C8D" w14:textId="77777777" w:rsidR="00295274" w:rsidRDefault="00000000">
            <w:r>
              <w:t>B5</w:t>
            </w:r>
          </w:p>
        </w:tc>
        <w:tc>
          <w:tcPr>
            <w:tcW w:w="3024" w:type="dxa"/>
            <w:tcMar>
              <w:top w:w="100" w:type="dxa"/>
              <w:left w:w="110" w:type="dxa"/>
              <w:bottom w:w="100" w:type="dxa"/>
              <w:right w:w="110" w:type="dxa"/>
            </w:tcMar>
            <w:vAlign w:val="center"/>
          </w:tcPr>
          <w:p w14:paraId="3C14F68A" w14:textId="77777777" w:rsidR="00295274" w:rsidRDefault="00000000">
            <w:r>
              <w:t>Attendance, belonging and emotional wellbeing</w:t>
            </w:r>
          </w:p>
        </w:tc>
        <w:tc>
          <w:tcPr>
            <w:tcW w:w="6192" w:type="dxa"/>
            <w:tcMar>
              <w:top w:w="100" w:type="dxa"/>
              <w:left w:w="110" w:type="dxa"/>
              <w:bottom w:w="100" w:type="dxa"/>
              <w:right w:w="110" w:type="dxa"/>
            </w:tcMar>
            <w:vAlign w:val="center"/>
          </w:tcPr>
          <w:p w14:paraId="0B42D365" w14:textId="77777777" w:rsidR="00295274" w:rsidRDefault="00000000">
            <w:r>
              <w:t>Persistent absence, disadvantage, family vulnerability, anxiety and SEND can combine to reduce access to learning and school life.</w:t>
            </w:r>
          </w:p>
        </w:tc>
      </w:tr>
      <w:tr w:rsidR="006568F2" w14:paraId="505AE7BA" w14:textId="77777777">
        <w:trPr>
          <w:jc w:val="center"/>
        </w:trPr>
        <w:tc>
          <w:tcPr>
            <w:tcW w:w="792" w:type="dxa"/>
            <w:shd w:val="clear" w:color="auto" w:fill="F3F6F8"/>
            <w:tcMar>
              <w:top w:w="100" w:type="dxa"/>
              <w:left w:w="110" w:type="dxa"/>
              <w:bottom w:w="100" w:type="dxa"/>
              <w:right w:w="110" w:type="dxa"/>
            </w:tcMar>
            <w:vAlign w:val="center"/>
          </w:tcPr>
          <w:p w14:paraId="2EB45D7F" w14:textId="77777777" w:rsidR="00295274" w:rsidRDefault="00000000">
            <w:r>
              <w:t>B6</w:t>
            </w:r>
          </w:p>
        </w:tc>
        <w:tc>
          <w:tcPr>
            <w:tcW w:w="3024" w:type="dxa"/>
            <w:shd w:val="clear" w:color="auto" w:fill="F3F6F8"/>
            <w:tcMar>
              <w:top w:w="100" w:type="dxa"/>
              <w:left w:w="110" w:type="dxa"/>
              <w:bottom w:w="100" w:type="dxa"/>
              <w:right w:w="110" w:type="dxa"/>
            </w:tcMar>
            <w:vAlign w:val="center"/>
          </w:tcPr>
          <w:p w14:paraId="58738F2D" w14:textId="77777777" w:rsidR="00295274" w:rsidRDefault="00000000">
            <w:r>
              <w:t>Unequal access to enrichment and wider personal development</w:t>
            </w:r>
          </w:p>
        </w:tc>
        <w:tc>
          <w:tcPr>
            <w:tcW w:w="6192" w:type="dxa"/>
            <w:shd w:val="clear" w:color="auto" w:fill="F3F6F8"/>
            <w:tcMar>
              <w:top w:w="100" w:type="dxa"/>
              <w:left w:w="110" w:type="dxa"/>
              <w:bottom w:w="100" w:type="dxa"/>
              <w:right w:w="110" w:type="dxa"/>
            </w:tcMar>
            <w:vAlign w:val="center"/>
          </w:tcPr>
          <w:p w14:paraId="64489A78" w14:textId="77777777" w:rsidR="00295274" w:rsidRDefault="00000000">
            <w:r>
              <w:t>Cost, confidence, communication, additional need and family circumstances can reduce participation in clubs, trips, leadership, arts and sport.</w:t>
            </w:r>
          </w:p>
        </w:tc>
      </w:tr>
      <w:tr w:rsidR="006568F2" w14:paraId="76D9615A" w14:textId="77777777">
        <w:trPr>
          <w:jc w:val="center"/>
        </w:trPr>
        <w:tc>
          <w:tcPr>
            <w:tcW w:w="792" w:type="dxa"/>
            <w:shd w:val="clear" w:color="auto" w:fill="F3F6F8"/>
            <w:tcMar>
              <w:top w:w="100" w:type="dxa"/>
              <w:left w:w="110" w:type="dxa"/>
              <w:bottom w:w="100" w:type="dxa"/>
              <w:right w:w="110" w:type="dxa"/>
            </w:tcMar>
            <w:vAlign w:val="center"/>
          </w:tcPr>
          <w:p w14:paraId="4A78A742" w14:textId="77777777" w:rsidR="00295274" w:rsidRDefault="00000000">
            <w:r>
              <w:lastRenderedPageBreak/>
              <w:t>B7</w:t>
            </w:r>
          </w:p>
        </w:tc>
        <w:tc>
          <w:tcPr>
            <w:tcW w:w="3024" w:type="dxa"/>
            <w:shd w:val="clear" w:color="auto" w:fill="F3F6F8"/>
            <w:tcMar>
              <w:top w:w="100" w:type="dxa"/>
              <w:left w:w="110" w:type="dxa"/>
              <w:bottom w:w="100" w:type="dxa"/>
              <w:right w:w="110" w:type="dxa"/>
            </w:tcMar>
            <w:vAlign w:val="center"/>
          </w:tcPr>
          <w:p w14:paraId="11B55CE8" w14:textId="77777777" w:rsidR="00295274" w:rsidRDefault="00000000">
            <w:r>
              <w:t>Regulation, physical and sensory needs are not consistently met</w:t>
            </w:r>
          </w:p>
        </w:tc>
        <w:tc>
          <w:tcPr>
            <w:tcW w:w="6192" w:type="dxa"/>
            <w:shd w:val="clear" w:color="auto" w:fill="F3F6F8"/>
            <w:tcMar>
              <w:top w:w="100" w:type="dxa"/>
              <w:left w:w="110" w:type="dxa"/>
              <w:bottom w:w="100" w:type="dxa"/>
              <w:right w:w="110" w:type="dxa"/>
            </w:tcMar>
            <w:vAlign w:val="center"/>
          </w:tcPr>
          <w:p w14:paraId="75B9E028" w14:textId="77777777" w:rsidR="00295274" w:rsidRDefault="00000000">
            <w:r>
              <w:t>Some pupils' regulation, physical and sensory needs are not identified or met consistently. Specific sensory needs, an unclear Sensory Circuit pathway and inaccessible resources can increase cognitive, sensory or communication demand and reduce readiness to learn.</w:t>
            </w:r>
          </w:p>
        </w:tc>
      </w:tr>
    </w:tbl>
    <w:p w14:paraId="0C78BF72" w14:textId="77777777" w:rsidR="006568F2" w:rsidRDefault="006568F2">
      <w:pPr>
        <w:spacing w:after="0"/>
      </w:pPr>
    </w:p>
    <w:p w14:paraId="0F5534BC" w14:textId="77777777" w:rsidR="006568F2" w:rsidRPr="00A17DA3" w:rsidRDefault="00000000">
      <w:pPr>
        <w:pStyle w:val="Heading1"/>
        <w:rPr>
          <w:sz w:val="24"/>
          <w:szCs w:val="24"/>
        </w:rPr>
      </w:pPr>
      <w:r w:rsidRPr="00A17DA3">
        <w:rPr>
          <w:sz w:val="24"/>
          <w:szCs w:val="24"/>
        </w:rPr>
        <w:t>Our inclusive provision model</w:t>
      </w:r>
    </w:p>
    <w:p w14:paraId="52D4CC3D" w14:textId="77777777" w:rsidR="006568F2" w:rsidRPr="00A17DA3" w:rsidRDefault="00000000">
      <w:pPr>
        <w:pStyle w:val="Heading2"/>
        <w:rPr>
          <w:sz w:val="21"/>
          <w:szCs w:val="21"/>
        </w:rPr>
      </w:pPr>
      <w:r w:rsidRPr="00A17DA3">
        <w:rPr>
          <w:sz w:val="21"/>
          <w:szCs w:val="21"/>
        </w:rPr>
        <w:t>Universal offer for all pupils</w:t>
      </w:r>
    </w:p>
    <w:p w14:paraId="48AC25FD" w14:textId="77777777" w:rsidR="006568F2" w:rsidRDefault="00000000">
      <w:pPr>
        <w:pStyle w:val="ListBullet"/>
        <w:spacing w:after="60"/>
      </w:pPr>
      <w:r>
        <w:t>A coherent, ambitious curriculum with clearly identified substantive knowledge, disciplinary knowledge, vocabulary and assessment checkpoints, including accessible end points and questions for pupils with SEND.</w:t>
      </w:r>
    </w:p>
    <w:p w14:paraId="0F3A2EFC" w14:textId="77777777" w:rsidR="006568F2" w:rsidRDefault="00000000">
      <w:pPr>
        <w:pStyle w:val="ListBullet"/>
        <w:spacing w:after="60"/>
      </w:pPr>
      <w:r>
        <w:t>A consistent teaching sequence: retrieval and connection to prior learning; explicit explanation and modelling; “I do, we do, you do”; oral rehearsal and full-sentence responses; guided practice; checks for understanding; and supported independent application.</w:t>
      </w:r>
    </w:p>
    <w:p w14:paraId="46292561" w14:textId="77777777" w:rsidR="006568F2" w:rsidRDefault="00000000">
      <w:pPr>
        <w:pStyle w:val="ListBullet"/>
        <w:spacing w:after="60"/>
      </w:pPr>
      <w:r>
        <w:t>Responsive adaptations such as visual timetables, communication aids, vocabulary prompts, worked examples, chunking, flexible grouping, help stations, practical resources, reduced copying and appropriate assistive technology.</w:t>
      </w:r>
    </w:p>
    <w:p w14:paraId="338BDE0B" w14:textId="77777777" w:rsidR="006568F2" w:rsidRDefault="00000000">
      <w:pPr>
        <w:pStyle w:val="ListBullet"/>
        <w:spacing w:after="60"/>
      </w:pPr>
      <w:r>
        <w:t>Calm, predictable classrooms and consistent behaviour routines, with reasonable adjustments recorded and understood.</w:t>
      </w:r>
    </w:p>
    <w:p w14:paraId="17D223BD" w14:textId="77777777" w:rsidR="006568F2" w:rsidRDefault="00000000">
      <w:pPr>
        <w:pStyle w:val="ListBullet"/>
        <w:spacing w:after="60"/>
      </w:pPr>
      <w:r>
        <w:t>High expectations for attendance, participation, presentation and learning behaviours, supported through relational practice and early contact with families.</w:t>
      </w:r>
    </w:p>
    <w:p w14:paraId="73B1D808" w14:textId="77777777" w:rsidR="006568F2" w:rsidRDefault="00000000">
      <w:pPr>
        <w:pStyle w:val="ListBullet"/>
        <w:spacing w:after="60"/>
      </w:pPr>
      <w:r>
        <w:t>Accessible enrichment, personal development, pupil leadership and opportunities to belong to the wider school community.</w:t>
      </w:r>
    </w:p>
    <w:p w14:paraId="08B9AAF6" w14:textId="77777777" w:rsidR="006568F2" w:rsidRPr="00A17DA3" w:rsidRDefault="00000000">
      <w:pPr>
        <w:pStyle w:val="Heading2"/>
        <w:rPr>
          <w:sz w:val="21"/>
          <w:szCs w:val="21"/>
        </w:rPr>
      </w:pPr>
      <w:r w:rsidRPr="00A17DA3">
        <w:rPr>
          <w:sz w:val="21"/>
          <w:szCs w:val="21"/>
        </w:rPr>
        <w:t>Targeted support when the universal offer is not enough</w:t>
      </w:r>
    </w:p>
    <w:p w14:paraId="55E0632D" w14:textId="77777777" w:rsidR="006568F2" w:rsidRDefault="00000000">
      <w:pPr>
        <w:pStyle w:val="ListBullet"/>
        <w:spacing w:after="60"/>
      </w:pPr>
      <w:r>
        <w:t>A graduated assess, plan, do and review cycle informed by teacher assessment, pupil and family voice, observations, screening and specialist advice.</w:t>
      </w:r>
    </w:p>
    <w:p w14:paraId="1C499DF3" w14:textId="77777777" w:rsidR="006568F2" w:rsidRDefault="00000000">
      <w:pPr>
        <w:pStyle w:val="ListBullet"/>
        <w:spacing w:after="60"/>
      </w:pPr>
      <w:r>
        <w:t>Provision mapping with a clear barrier, baseline, intended outcome, dosage, named adult, review date and exit or adaptation decision.</w:t>
      </w:r>
    </w:p>
    <w:p w14:paraId="4F3D3CA2" w14:textId="77777777" w:rsidR="006568F2" w:rsidRDefault="00000000">
      <w:pPr>
        <w:pStyle w:val="ListBullet"/>
        <w:spacing w:after="60"/>
      </w:pPr>
      <w:r>
        <w:t>Evidence-informed support including phonics Keep-up and Catch-up, reciprocal reading, speech and language approaches, ELSA, Lego Therapy, Feelings Detectives and other carefully selected pastoral or academic interventions.</w:t>
      </w:r>
    </w:p>
    <w:p w14:paraId="7B4BE605" w14:textId="77777777" w:rsidR="006568F2" w:rsidRDefault="00000000">
      <w:pPr>
        <w:pStyle w:val="ListBullet"/>
        <w:spacing w:after="60"/>
      </w:pPr>
      <w:r>
        <w:t>Pre-teaching and additional practice that connects directly to classroom curriculum, with missed learning considered before withdrawal.</w:t>
      </w:r>
    </w:p>
    <w:p w14:paraId="29C43F7C" w14:textId="77777777" w:rsidR="006568F2" w:rsidRDefault="00000000">
      <w:pPr>
        <w:pStyle w:val="ListBullet"/>
        <w:spacing w:after="60"/>
      </w:pPr>
      <w:r>
        <w:t>Family Support Worker, pastoral leadership, Early Help and multi-agency work where barriers extend beyond the classroom.</w:t>
      </w:r>
    </w:p>
    <w:p w14:paraId="68C440A6" w14:textId="77777777" w:rsidR="006568F2" w:rsidRPr="00A17DA3" w:rsidRDefault="00000000">
      <w:pPr>
        <w:pStyle w:val="Heading2"/>
        <w:rPr>
          <w:sz w:val="21"/>
          <w:szCs w:val="21"/>
        </w:rPr>
      </w:pPr>
      <w:r w:rsidRPr="00A17DA3">
        <w:rPr>
          <w:sz w:val="21"/>
          <w:szCs w:val="21"/>
        </w:rPr>
        <w:t>Bespoke and specialist pathways</w:t>
      </w:r>
    </w:p>
    <w:p w14:paraId="4BF120E2" w14:textId="75BEA9B4" w:rsidR="006568F2" w:rsidRDefault="00000000">
      <w:r>
        <w:t xml:space="preserve">A small number of pupils may require individual curriculum plans or access to the Beach Hut </w:t>
      </w:r>
      <w:r w:rsidR="00A534F5">
        <w:t>enhanced</w:t>
      </w:r>
      <w:r>
        <w:t xml:space="preserve"> provision. This is not a default alternative to class. Entry will be based on assessed need and clear intended outcomes, with SENCO oversight, family involvement and specialist advice where appropriate. Plans will identify progressive knowledge, communication, regulation, independence, life skills and opportunities to learn with peers. Attendance, time in class, participation and readiness for the next setting or pathway will be reviewed regularly.</w:t>
      </w:r>
    </w:p>
    <w:p w14:paraId="229081FF" w14:textId="77777777" w:rsidR="00A17DA3" w:rsidRDefault="00A17DA3" w:rsidP="00A17DA3">
      <w:pPr>
        <w:pStyle w:val="Heading2"/>
        <w:spacing w:before="600" w:after="240" w:line="240" w:lineRule="auto"/>
        <w:rPr>
          <w:rFonts w:ascii="Arial" w:eastAsia="Arial" w:hAnsi="Arial" w:cs="Arial"/>
          <w:b w:val="0"/>
          <w:bCs w:val="0"/>
          <w:color w:val="183860"/>
        </w:rPr>
      </w:pPr>
      <w:r w:rsidRPr="22E60869">
        <w:rPr>
          <w:rFonts w:ascii="Arial" w:eastAsia="Arial" w:hAnsi="Arial" w:cs="Arial"/>
          <w:color w:val="183860"/>
        </w:rPr>
        <w:t>Activity in this academic year</w:t>
      </w:r>
    </w:p>
    <w:p w14:paraId="1CD7E5D6" w14:textId="77777777" w:rsidR="00A17DA3" w:rsidRDefault="00A17DA3" w:rsidP="00A17DA3">
      <w:pPr>
        <w:spacing w:after="480" w:line="288" w:lineRule="auto"/>
      </w:pPr>
      <w:r w:rsidRPr="7FA3ACFE">
        <w:rPr>
          <w:rFonts w:eastAsia="Arial" w:cs="Arial"/>
          <w:color w:val="000000" w:themeColor="text1"/>
        </w:rPr>
        <w:t xml:space="preserve">What activities will we </w:t>
      </w:r>
      <w:proofErr w:type="spellStart"/>
      <w:r w:rsidRPr="7FA3ACFE">
        <w:rPr>
          <w:rFonts w:eastAsia="Arial" w:cs="Arial"/>
          <w:color w:val="000000" w:themeColor="text1"/>
        </w:rPr>
        <w:t>prioritise</w:t>
      </w:r>
      <w:proofErr w:type="spellEnd"/>
      <w:r w:rsidRPr="7FA3ACFE">
        <w:rPr>
          <w:rFonts w:eastAsia="Arial" w:cs="Arial"/>
          <w:color w:val="000000" w:themeColor="text1"/>
        </w:rPr>
        <w:t xml:space="preserve"> this academic year to alleviate the above barriers to learning and participation faced by pupils with additional needs and SEND.</w:t>
      </w:r>
    </w:p>
    <w:p w14:paraId="21990030" w14:textId="72289363" w:rsidR="00A17DA3" w:rsidRDefault="00A17DA3" w:rsidP="00A17DA3">
      <w:pPr>
        <w:spacing w:after="480" w:line="288" w:lineRule="auto"/>
      </w:pPr>
      <w:r w:rsidRPr="7FA3ACFE">
        <w:rPr>
          <w:rFonts w:eastAsia="Arial" w:cs="Arial"/>
          <w:color w:val="000000" w:themeColor="text1"/>
        </w:rPr>
        <w:lastRenderedPageBreak/>
        <w:t xml:space="preserve">In this context, ‘activity’ is a reporting term to help understand where funding has been allocated to build an inclusive core offer and does not indicate only targeted provision. Activity may address multiple barriers identified, particularly for improvements to </w:t>
      </w:r>
      <w:r w:rsidR="003E17C1">
        <w:rPr>
          <w:rFonts w:eastAsia="Arial" w:cs="Arial"/>
          <w:color w:val="000000" w:themeColor="text1"/>
        </w:rPr>
        <w:t>our</w:t>
      </w:r>
      <w:r w:rsidRPr="7FA3ACFE">
        <w:rPr>
          <w:rFonts w:eastAsia="Arial" w:cs="Arial"/>
          <w:color w:val="000000" w:themeColor="text1"/>
        </w:rPr>
        <w:t xml:space="preserve"> universal offer.</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894"/>
        <w:gridCol w:w="1276"/>
        <w:gridCol w:w="1701"/>
      </w:tblGrid>
      <w:tr w:rsidR="00A17DA3" w14:paraId="4F0E9982" w14:textId="77777777" w:rsidTr="00A17DA3">
        <w:trPr>
          <w:trHeight w:val="315"/>
        </w:trPr>
        <w:tc>
          <w:tcPr>
            <w:tcW w:w="68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90" w:type="dxa"/>
              <w:right w:w="90" w:type="dxa"/>
            </w:tcMar>
          </w:tcPr>
          <w:p w14:paraId="5A2E5A7E" w14:textId="77777777" w:rsidR="00A17DA3" w:rsidRDefault="00A17DA3" w:rsidP="002D4C1C">
            <w:pPr>
              <w:pStyle w:val="TableHeader"/>
              <w:ind w:left="0" w:right="0"/>
              <w:rPr>
                <w:rFonts w:eastAsia="Arial" w:cs="Arial"/>
              </w:rPr>
            </w:pPr>
            <w:r w:rsidRPr="7FA3ACFE">
              <w:rPr>
                <w:rFonts w:eastAsia="Arial" w:cs="Arial"/>
              </w:rPr>
              <w:t xml:space="preserve">Description of activity </w:t>
            </w:r>
            <w:r w:rsidRPr="7FA3ACFE">
              <w:rPr>
                <w:rFonts w:eastAsia="Arial" w:cs="Arial"/>
                <w:b w:val="0"/>
                <w:bCs w:val="0"/>
                <w:i/>
                <w:iCs/>
              </w:rPr>
              <w:t>(noting evidence and barrier numbers addressed)</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3F527435" w14:textId="77777777" w:rsidR="00A17DA3" w:rsidRDefault="00A17DA3" w:rsidP="002D4C1C">
            <w:pPr>
              <w:pStyle w:val="TableHeader"/>
              <w:ind w:left="0" w:right="0"/>
              <w:rPr>
                <w:rFonts w:eastAsia="Arial" w:cs="Arial"/>
              </w:rPr>
            </w:pPr>
            <w:r w:rsidRPr="7FA3ACFE">
              <w:rPr>
                <w:rFonts w:eastAsia="Arial" w:cs="Arial"/>
              </w:rPr>
              <w:t xml:space="preserve">Activity type </w:t>
            </w:r>
          </w:p>
          <w:p w14:paraId="5940E653" w14:textId="77777777" w:rsidR="00A17DA3" w:rsidRPr="00A17DA3" w:rsidRDefault="00A17DA3" w:rsidP="002D4C1C">
            <w:pPr>
              <w:pStyle w:val="TableHeader"/>
              <w:ind w:left="0" w:right="0"/>
              <w:rPr>
                <w:rFonts w:eastAsia="Arial" w:cs="Arial"/>
                <w:sz w:val="16"/>
                <w:szCs w:val="16"/>
              </w:rPr>
            </w:pPr>
            <w:r w:rsidRPr="00A17DA3">
              <w:rPr>
                <w:rFonts w:eastAsia="Arial" w:cs="Arial"/>
                <w:b w:val="0"/>
                <w:bCs w:val="0"/>
                <w:sz w:val="16"/>
                <w:szCs w:val="16"/>
              </w:rPr>
              <w:t>(</w:t>
            </w:r>
            <w:r w:rsidRPr="00A17DA3">
              <w:rPr>
                <w:rFonts w:eastAsia="Arial" w:cs="Arial"/>
                <w:b w:val="0"/>
                <w:bCs w:val="0"/>
                <w:i/>
                <w:iCs/>
                <w:sz w:val="16"/>
                <w:szCs w:val="16"/>
              </w:rPr>
              <w:t>whether it is universal or targeted)</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29D0EC86" w14:textId="1E2B887B" w:rsidR="00A17DA3" w:rsidRDefault="00A17DA3" w:rsidP="002D4C1C">
            <w:pPr>
              <w:pStyle w:val="TableHeader"/>
              <w:ind w:left="0" w:right="0"/>
              <w:rPr>
                <w:rFonts w:eastAsia="Arial" w:cs="Arial"/>
              </w:rPr>
            </w:pPr>
            <w:r w:rsidRPr="008F4BE4">
              <w:rPr>
                <w:rFonts w:eastAsia="Arial" w:cs="Arial"/>
              </w:rPr>
              <w:t xml:space="preserve">Total budgeted cost </w:t>
            </w:r>
            <w:r w:rsidRPr="00A17DA3">
              <w:rPr>
                <w:rFonts w:eastAsia="Arial" w:cs="Arial"/>
                <w:b w:val="0"/>
                <w:bCs w:val="0"/>
                <w:i/>
                <w:iCs/>
                <w:sz w:val="16"/>
                <w:szCs w:val="16"/>
              </w:rPr>
              <w:t>(this should account for spend from IMF and core budget allocations)</w:t>
            </w:r>
          </w:p>
        </w:tc>
      </w:tr>
      <w:tr w:rsidR="00A17DA3" w14:paraId="4BE22A5F" w14:textId="77777777" w:rsidTr="00A17DA3">
        <w:trPr>
          <w:trHeight w:val="315"/>
        </w:trPr>
        <w:tc>
          <w:tcPr>
            <w:tcW w:w="689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7E23FF57" w14:textId="7F4E72DF" w:rsidR="00A17DA3" w:rsidRPr="003C6C99" w:rsidRDefault="00A17DA3" w:rsidP="002D4C1C">
            <w:pPr>
              <w:rPr>
                <w:rFonts w:cs="Arial"/>
                <w:sz w:val="24"/>
                <w:szCs w:val="24"/>
              </w:rPr>
            </w:pPr>
            <w:r w:rsidRPr="00AD23CA">
              <w:rPr>
                <w:rFonts w:cs="Arial"/>
                <w:b/>
                <w:bCs/>
                <w:sz w:val="24"/>
                <w:szCs w:val="24"/>
              </w:rPr>
              <w:t>Embed consistent inclusive teaching:</w:t>
            </w:r>
            <w:r w:rsidRPr="003C6C99">
              <w:rPr>
                <w:rFonts w:cs="Arial"/>
                <w:sz w:val="24"/>
                <w:szCs w:val="24"/>
              </w:rPr>
              <w:t xml:space="preserve"> Coaching, CPD and monitoring on explicit instruction, retrieval, vocabulary, scaffolding, checks for understanding, classroom routines and effective TA deployment. Monitoring will consider whether adaptations secure the intended learning rather than simply enabling task completion, and whether ambitious curriculum expectations are maintained. Develop a concise inclusive teaching toolkit and use learning walks and subject monitoring to test implementation.</w:t>
            </w:r>
          </w:p>
          <w:p w14:paraId="4607BB1E" w14:textId="77777777" w:rsidR="00A17DA3" w:rsidRPr="003C6C99" w:rsidRDefault="00A17DA3" w:rsidP="002D4C1C">
            <w:pPr>
              <w:pStyle w:val="TableRowCentered"/>
              <w:ind w:left="0" w:right="0"/>
              <w:jc w:val="left"/>
              <w:rPr>
                <w:rFonts w:eastAsia="Arial" w:cs="Arial"/>
              </w:rPr>
            </w:pPr>
            <w:r w:rsidRPr="003C6C99">
              <w:rPr>
                <w:rFonts w:cs="Arial"/>
              </w:rPr>
              <w:t>B1, B2, B4, B7</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A25A2C" w14:textId="77777777" w:rsidR="00A17DA3" w:rsidRPr="003C6C99" w:rsidRDefault="00A17DA3" w:rsidP="002D4C1C">
            <w:pPr>
              <w:spacing w:before="100"/>
              <w:rPr>
                <w:rFonts w:eastAsia="Arial" w:cs="Arial"/>
                <w:color w:val="0D0D0D" w:themeColor="text1" w:themeTint="F2"/>
                <w:sz w:val="24"/>
                <w:szCs w:val="24"/>
              </w:rPr>
            </w:pPr>
            <w:r w:rsidRPr="003C6C99">
              <w:rPr>
                <w:rFonts w:cs="Arial"/>
                <w:sz w:val="24"/>
                <w:szCs w:val="24"/>
              </w:rPr>
              <w:t>Universal</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4BC9195" w14:textId="08E5C87B" w:rsidR="00723369" w:rsidRDefault="00723369" w:rsidP="002D4C1C">
            <w:pPr>
              <w:spacing w:before="100"/>
              <w:rPr>
                <w:rFonts w:cs="Arial"/>
                <w:sz w:val="24"/>
                <w:szCs w:val="24"/>
              </w:rPr>
            </w:pPr>
            <w:r w:rsidRPr="00AD23CA">
              <w:rPr>
                <w:rFonts w:cs="Arial"/>
                <w:b/>
                <w:bCs/>
                <w:sz w:val="24"/>
                <w:szCs w:val="24"/>
              </w:rPr>
              <w:t>IMF: £5,000</w:t>
            </w:r>
            <w:r>
              <w:rPr>
                <w:rFonts w:cs="Arial"/>
                <w:sz w:val="24"/>
                <w:szCs w:val="24"/>
              </w:rPr>
              <w:t xml:space="preserve"> </w:t>
            </w:r>
            <w:r w:rsidRPr="00AD23CA">
              <w:rPr>
                <w:rFonts w:cs="Arial"/>
                <w:i/>
                <w:iCs/>
                <w:sz w:val="20"/>
                <w:szCs w:val="20"/>
              </w:rPr>
              <w:t>(SLT journal)</w:t>
            </w:r>
          </w:p>
          <w:p w14:paraId="3C6A0F85" w14:textId="613CEEAC" w:rsidR="00A17DA3" w:rsidRPr="003C6C99" w:rsidRDefault="00A17DA3" w:rsidP="002D4C1C">
            <w:pPr>
              <w:spacing w:before="100"/>
              <w:rPr>
                <w:rFonts w:eastAsia="Arial" w:cs="Arial"/>
                <w:color w:val="0D0D0D" w:themeColor="text1" w:themeTint="F2"/>
                <w:sz w:val="24"/>
                <w:szCs w:val="24"/>
              </w:rPr>
            </w:pPr>
            <w:r w:rsidRPr="003C6C99">
              <w:rPr>
                <w:rFonts w:cs="Arial"/>
                <w:sz w:val="24"/>
                <w:szCs w:val="24"/>
              </w:rPr>
              <w:t>Core: £</w:t>
            </w:r>
            <w:r w:rsidR="00723369">
              <w:rPr>
                <w:rFonts w:cs="Arial"/>
                <w:sz w:val="24"/>
                <w:szCs w:val="24"/>
              </w:rPr>
              <w:t>5,000</w:t>
            </w:r>
            <w:r w:rsidRPr="003C6C99">
              <w:rPr>
                <w:rFonts w:cs="Arial"/>
                <w:sz w:val="24"/>
                <w:szCs w:val="24"/>
              </w:rPr>
              <w:br/>
            </w:r>
          </w:p>
        </w:tc>
      </w:tr>
      <w:tr w:rsidR="00A17DA3" w14:paraId="320910EA" w14:textId="77777777" w:rsidTr="00A17DA3">
        <w:trPr>
          <w:trHeight w:val="315"/>
        </w:trPr>
        <w:tc>
          <w:tcPr>
            <w:tcW w:w="689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E805C2C" w14:textId="799D1D70" w:rsidR="00A17DA3" w:rsidRPr="003C6C99" w:rsidRDefault="00A17DA3" w:rsidP="002D4C1C">
            <w:pPr>
              <w:rPr>
                <w:rFonts w:cs="Arial"/>
                <w:sz w:val="24"/>
                <w:szCs w:val="24"/>
              </w:rPr>
            </w:pPr>
            <w:r w:rsidRPr="00AD23CA">
              <w:rPr>
                <w:rFonts w:cs="Arial"/>
                <w:b/>
                <w:bCs/>
                <w:sz w:val="24"/>
                <w:szCs w:val="24"/>
              </w:rPr>
              <w:t>Identify barriers earlier and respond precisely:</w:t>
            </w:r>
            <w:r w:rsidRPr="003C6C99">
              <w:rPr>
                <w:rFonts w:cs="Arial"/>
                <w:sz w:val="24"/>
                <w:szCs w:val="24"/>
              </w:rPr>
              <w:t xml:space="preserve"> Extend foundational knowledge and language screening to all new starters; strengthen SEND snapshots, transition profiles and assess-plan-do-review records; train staff to distinguish language acquisition, prior-learning gaps and SEND; schedule inclusion reviews so that emerging needs are identified and acted on promptly.</w:t>
            </w:r>
          </w:p>
          <w:p w14:paraId="5D5CDFC5" w14:textId="77777777" w:rsidR="00A17DA3" w:rsidRPr="003C6C99" w:rsidRDefault="00A17DA3" w:rsidP="002D4C1C">
            <w:pPr>
              <w:spacing w:before="100"/>
              <w:rPr>
                <w:rFonts w:eastAsia="Arial" w:cs="Arial"/>
                <w:color w:val="0D0D0D" w:themeColor="text1" w:themeTint="F2"/>
                <w:sz w:val="24"/>
                <w:szCs w:val="24"/>
              </w:rPr>
            </w:pPr>
            <w:r w:rsidRPr="003C6C99">
              <w:rPr>
                <w:rFonts w:cs="Arial"/>
                <w:sz w:val="24"/>
                <w:szCs w:val="24"/>
              </w:rPr>
              <w:t>B2, B3</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F0175F6" w14:textId="77777777" w:rsidR="00A17DA3" w:rsidRPr="003C6C99" w:rsidRDefault="00A17DA3" w:rsidP="002D4C1C">
            <w:pPr>
              <w:spacing w:before="100"/>
              <w:rPr>
                <w:rFonts w:eastAsia="Arial" w:cs="Arial"/>
                <w:color w:val="0D0D0D" w:themeColor="text1" w:themeTint="F2"/>
                <w:sz w:val="24"/>
                <w:szCs w:val="24"/>
              </w:rPr>
            </w:pPr>
          </w:p>
          <w:p w14:paraId="06173FB4" w14:textId="77777777" w:rsidR="00A17DA3" w:rsidRPr="003C6C99" w:rsidRDefault="00A17DA3" w:rsidP="002D4C1C">
            <w:pPr>
              <w:jc w:val="center"/>
              <w:rPr>
                <w:rFonts w:eastAsia="Arial" w:cs="Arial"/>
                <w:sz w:val="24"/>
                <w:szCs w:val="24"/>
              </w:rPr>
            </w:pPr>
            <w:r w:rsidRPr="003C6C99">
              <w:rPr>
                <w:rFonts w:cs="Arial"/>
                <w:sz w:val="24"/>
                <w:szCs w:val="24"/>
              </w:rPr>
              <w:t>Universal and targeted</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B892FAD" w14:textId="77777777" w:rsidR="00723369" w:rsidRDefault="00723369" w:rsidP="002D4C1C">
            <w:pPr>
              <w:spacing w:before="100"/>
              <w:rPr>
                <w:rFonts w:cs="Arial"/>
                <w:sz w:val="24"/>
                <w:szCs w:val="24"/>
              </w:rPr>
            </w:pPr>
          </w:p>
          <w:p w14:paraId="44F38DFE" w14:textId="003D2CC2" w:rsidR="00A17DA3" w:rsidRPr="003C6C99" w:rsidRDefault="00723369" w:rsidP="002D4C1C">
            <w:pPr>
              <w:spacing w:before="100"/>
              <w:rPr>
                <w:rFonts w:eastAsia="Arial" w:cs="Arial"/>
                <w:color w:val="0D0D0D" w:themeColor="text1" w:themeTint="F2"/>
                <w:sz w:val="24"/>
                <w:szCs w:val="24"/>
              </w:rPr>
            </w:pPr>
            <w:r w:rsidRPr="00AD23CA">
              <w:rPr>
                <w:rFonts w:cs="Arial"/>
                <w:b/>
                <w:bCs/>
                <w:sz w:val="24"/>
                <w:szCs w:val="24"/>
              </w:rPr>
              <w:t>IMF: £5,000</w:t>
            </w:r>
            <w:r>
              <w:rPr>
                <w:rFonts w:cs="Arial"/>
                <w:sz w:val="24"/>
                <w:szCs w:val="24"/>
              </w:rPr>
              <w:t xml:space="preserve"> </w:t>
            </w:r>
            <w:r w:rsidRPr="00AD23CA">
              <w:rPr>
                <w:rFonts w:cs="Arial"/>
                <w:i/>
                <w:iCs/>
                <w:sz w:val="20"/>
                <w:szCs w:val="20"/>
              </w:rPr>
              <w:t>(FK journal)</w:t>
            </w:r>
            <w:r>
              <w:rPr>
                <w:rFonts w:cs="Arial"/>
                <w:sz w:val="24"/>
                <w:szCs w:val="24"/>
              </w:rPr>
              <w:t xml:space="preserve"> </w:t>
            </w:r>
          </w:p>
          <w:p w14:paraId="4E9B2C8E" w14:textId="082A937E" w:rsidR="00A17DA3" w:rsidRPr="003C6C99" w:rsidRDefault="00A17DA3" w:rsidP="002D4C1C">
            <w:pPr>
              <w:jc w:val="center"/>
              <w:rPr>
                <w:rFonts w:eastAsia="Arial" w:cs="Arial"/>
                <w:sz w:val="24"/>
                <w:szCs w:val="24"/>
              </w:rPr>
            </w:pPr>
            <w:r w:rsidRPr="003C6C99">
              <w:rPr>
                <w:rFonts w:cs="Arial"/>
                <w:sz w:val="24"/>
                <w:szCs w:val="24"/>
              </w:rPr>
              <w:t>Core</w:t>
            </w:r>
            <w:r w:rsidR="00723369">
              <w:rPr>
                <w:rFonts w:cs="Arial"/>
                <w:sz w:val="24"/>
                <w:szCs w:val="24"/>
              </w:rPr>
              <w:t>: £10,000</w:t>
            </w:r>
            <w:r w:rsidRPr="003C6C99">
              <w:rPr>
                <w:rFonts w:cs="Arial"/>
                <w:sz w:val="24"/>
                <w:szCs w:val="24"/>
              </w:rPr>
              <w:br/>
            </w:r>
          </w:p>
        </w:tc>
      </w:tr>
      <w:tr w:rsidR="00A17DA3" w14:paraId="53CB7969" w14:textId="77777777" w:rsidTr="00A17DA3">
        <w:trPr>
          <w:trHeight w:val="315"/>
        </w:trPr>
        <w:tc>
          <w:tcPr>
            <w:tcW w:w="689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20DAA5DF" w14:textId="3B902153" w:rsidR="00A17DA3" w:rsidRPr="003C6C99" w:rsidRDefault="00A17DA3" w:rsidP="002D4C1C">
            <w:pPr>
              <w:rPr>
                <w:rFonts w:cs="Arial"/>
                <w:sz w:val="24"/>
                <w:szCs w:val="24"/>
              </w:rPr>
            </w:pPr>
            <w:r w:rsidRPr="00AD23CA">
              <w:rPr>
                <w:rFonts w:cs="Arial"/>
                <w:b/>
                <w:bCs/>
                <w:sz w:val="24"/>
                <w:szCs w:val="24"/>
              </w:rPr>
              <w:t>Increase independence and participation:</w:t>
            </w:r>
            <w:r w:rsidRPr="003C6C99">
              <w:rPr>
                <w:rFonts w:cs="Arial"/>
                <w:sz w:val="24"/>
                <w:szCs w:val="24"/>
              </w:rPr>
              <w:t xml:space="preserve"> Monitor time out of class and adult dependency; train support staff in prompting, scaffolding and gradual release; ensure targeted support has curriculum links and exit criteria; strengthen peer learning and support pupils to manage transitions with increasing independence.</w:t>
            </w:r>
            <w:r w:rsidR="00723369">
              <w:rPr>
                <w:rFonts w:cs="Arial"/>
                <w:sz w:val="24"/>
                <w:szCs w:val="24"/>
              </w:rPr>
              <w:t xml:space="preserve"> Invest independence resources. </w:t>
            </w:r>
            <w:r w:rsidRPr="003C6C99">
              <w:rPr>
                <w:rFonts w:cs="Arial"/>
                <w:sz w:val="24"/>
                <w:szCs w:val="24"/>
              </w:rPr>
              <w:t xml:space="preserve"> Further develop Beach Hut entry, curriculum, review and transition arrangements.</w:t>
            </w:r>
          </w:p>
          <w:p w14:paraId="7F1A0CB6" w14:textId="77777777" w:rsidR="00A17DA3" w:rsidRPr="003C6C99" w:rsidRDefault="00A17DA3" w:rsidP="002D4C1C">
            <w:pPr>
              <w:rPr>
                <w:rFonts w:eastAsia="Arial" w:cs="Arial"/>
                <w:color w:val="0D0D0D" w:themeColor="text1" w:themeTint="F2"/>
                <w:sz w:val="24"/>
                <w:szCs w:val="24"/>
              </w:rPr>
            </w:pPr>
            <w:r w:rsidRPr="003C6C99">
              <w:rPr>
                <w:rFonts w:cs="Arial"/>
                <w:sz w:val="24"/>
                <w:szCs w:val="24"/>
              </w:rPr>
              <w:t>B1, B4, B7</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66A4DE" w14:textId="77777777" w:rsidR="00A17DA3" w:rsidRPr="003C6C99" w:rsidRDefault="00A17DA3" w:rsidP="002D4C1C">
            <w:pPr>
              <w:spacing w:before="100"/>
              <w:jc w:val="center"/>
              <w:rPr>
                <w:rFonts w:eastAsia="Arial" w:cs="Arial"/>
                <w:color w:val="0D0D0D" w:themeColor="text1" w:themeTint="F2"/>
                <w:sz w:val="24"/>
                <w:szCs w:val="24"/>
              </w:rPr>
            </w:pPr>
            <w:r w:rsidRPr="003C6C99">
              <w:rPr>
                <w:rFonts w:cs="Arial"/>
                <w:sz w:val="24"/>
                <w:szCs w:val="24"/>
              </w:rPr>
              <w:t>Universal and targeted</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2968D84" w14:textId="77777777" w:rsidR="00A17DA3" w:rsidRPr="00AD23CA" w:rsidRDefault="00A17DA3" w:rsidP="002D4C1C">
            <w:pPr>
              <w:spacing w:before="100"/>
              <w:rPr>
                <w:rFonts w:cs="Arial"/>
                <w:b/>
                <w:bCs/>
                <w:sz w:val="24"/>
                <w:szCs w:val="24"/>
              </w:rPr>
            </w:pPr>
            <w:r w:rsidRPr="003C6C99">
              <w:rPr>
                <w:rFonts w:cs="Arial"/>
                <w:sz w:val="24"/>
                <w:szCs w:val="24"/>
              </w:rPr>
              <w:br/>
            </w:r>
            <w:r w:rsidRPr="00AD23CA">
              <w:rPr>
                <w:rFonts w:cs="Arial"/>
                <w:b/>
                <w:bCs/>
                <w:sz w:val="24"/>
                <w:szCs w:val="24"/>
              </w:rPr>
              <w:t>IMF: £</w:t>
            </w:r>
            <w:r w:rsidR="00723369" w:rsidRPr="00AD23CA">
              <w:rPr>
                <w:rFonts w:cs="Arial"/>
                <w:b/>
                <w:bCs/>
                <w:sz w:val="24"/>
                <w:szCs w:val="24"/>
              </w:rPr>
              <w:t>5,000</w:t>
            </w:r>
          </w:p>
          <w:p w14:paraId="36076399" w14:textId="77777777" w:rsidR="00723369" w:rsidRPr="00AD23CA" w:rsidRDefault="00723369" w:rsidP="002D4C1C">
            <w:pPr>
              <w:spacing w:before="100"/>
              <w:rPr>
                <w:rFonts w:eastAsia="Arial" w:cs="Arial"/>
                <w:i/>
                <w:iCs/>
                <w:sz w:val="20"/>
                <w:szCs w:val="20"/>
              </w:rPr>
            </w:pPr>
            <w:r w:rsidRPr="00AD23CA">
              <w:rPr>
                <w:rFonts w:eastAsia="Arial" w:cs="Arial"/>
                <w:i/>
                <w:iCs/>
                <w:sz w:val="20"/>
                <w:szCs w:val="20"/>
              </w:rPr>
              <w:t>(BH Journal)</w:t>
            </w:r>
          </w:p>
          <w:p w14:paraId="03C94411" w14:textId="77777777" w:rsidR="00723369" w:rsidRDefault="00723369" w:rsidP="002D4C1C">
            <w:pPr>
              <w:spacing w:before="100"/>
              <w:rPr>
                <w:rFonts w:eastAsia="Arial" w:cs="Arial"/>
                <w:sz w:val="24"/>
                <w:szCs w:val="24"/>
              </w:rPr>
            </w:pPr>
          </w:p>
          <w:p w14:paraId="6DCFB123" w14:textId="57308255" w:rsidR="00723369" w:rsidRPr="003C6C99" w:rsidRDefault="00723369" w:rsidP="002D4C1C">
            <w:pPr>
              <w:spacing w:before="100"/>
              <w:rPr>
                <w:rFonts w:eastAsia="Arial" w:cs="Arial"/>
                <w:color w:val="0D0D0D" w:themeColor="text1" w:themeTint="F2"/>
                <w:sz w:val="24"/>
                <w:szCs w:val="24"/>
              </w:rPr>
            </w:pPr>
            <w:r>
              <w:rPr>
                <w:rFonts w:eastAsia="Arial" w:cs="Arial"/>
                <w:sz w:val="24"/>
                <w:szCs w:val="24"/>
              </w:rPr>
              <w:t>Core: £2,000</w:t>
            </w:r>
          </w:p>
        </w:tc>
      </w:tr>
      <w:tr w:rsidR="00A17DA3" w14:paraId="559F638B" w14:textId="77777777" w:rsidTr="00A17DA3">
        <w:trPr>
          <w:trHeight w:val="315"/>
        </w:trPr>
        <w:tc>
          <w:tcPr>
            <w:tcW w:w="689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FFD87FD" w14:textId="54404E9B" w:rsidR="00A17DA3" w:rsidRPr="003C6C99" w:rsidRDefault="00A17DA3" w:rsidP="002D4C1C">
            <w:pPr>
              <w:rPr>
                <w:rFonts w:cs="Arial"/>
                <w:sz w:val="24"/>
                <w:szCs w:val="24"/>
              </w:rPr>
            </w:pPr>
            <w:r w:rsidRPr="00AD23CA">
              <w:rPr>
                <w:rFonts w:cs="Arial"/>
                <w:b/>
                <w:bCs/>
                <w:sz w:val="24"/>
                <w:szCs w:val="24"/>
              </w:rPr>
              <w:t>Strengthen belonging, attendance and family partnership:</w:t>
            </w:r>
            <w:r w:rsidRPr="003C6C99">
              <w:rPr>
                <w:rFonts w:cs="Arial"/>
                <w:sz w:val="24"/>
                <w:szCs w:val="24"/>
              </w:rPr>
              <w:t xml:space="preserve">  Continue relentless mornings, attendance casework, home visits and SEND-aware reasonable adjustments. Establish SEND and EAL parent groups, use coffee mornings and pupil voice, and deploy the Family Support Worker</w:t>
            </w:r>
            <w:r w:rsidR="00723369">
              <w:rPr>
                <w:rFonts w:cs="Arial"/>
                <w:sz w:val="24"/>
                <w:szCs w:val="24"/>
              </w:rPr>
              <w:t xml:space="preserve"> and Pastoral staff</w:t>
            </w:r>
            <w:r w:rsidRPr="003C6C99">
              <w:rPr>
                <w:rFonts w:cs="Arial"/>
                <w:sz w:val="24"/>
                <w:szCs w:val="24"/>
              </w:rPr>
              <w:t xml:space="preserve"> to coordinate early help and remove barriers to attendance and participation.</w:t>
            </w:r>
            <w:r w:rsidR="00723369">
              <w:rPr>
                <w:rFonts w:cs="Arial"/>
                <w:sz w:val="24"/>
                <w:szCs w:val="24"/>
              </w:rPr>
              <w:t xml:space="preserve"> Ensure representation of all </w:t>
            </w:r>
            <w:r w:rsidR="00723369">
              <w:rPr>
                <w:rFonts w:cs="Arial"/>
                <w:sz w:val="24"/>
                <w:szCs w:val="24"/>
              </w:rPr>
              <w:lastRenderedPageBreak/>
              <w:t xml:space="preserve">pupils is seen in resources, books and displays. </w:t>
            </w:r>
          </w:p>
          <w:p w14:paraId="7C56BC63" w14:textId="77777777" w:rsidR="00A17DA3" w:rsidRPr="003C6C99" w:rsidRDefault="00A17DA3" w:rsidP="002D4C1C">
            <w:pPr>
              <w:spacing w:after="160"/>
              <w:rPr>
                <w:rFonts w:cs="Arial"/>
                <w:color w:val="auto"/>
                <w:sz w:val="24"/>
                <w:szCs w:val="24"/>
              </w:rPr>
            </w:pPr>
            <w:r w:rsidRPr="003C6C99">
              <w:rPr>
                <w:rFonts w:cs="Arial"/>
                <w:sz w:val="24"/>
                <w:szCs w:val="24"/>
              </w:rPr>
              <w:t>B5, B6</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6862D1C" w14:textId="77777777" w:rsidR="00A17DA3" w:rsidRPr="003C6C99" w:rsidRDefault="00A17DA3" w:rsidP="002D4C1C">
            <w:pPr>
              <w:spacing w:before="100"/>
              <w:jc w:val="center"/>
              <w:rPr>
                <w:rFonts w:eastAsia="Arial" w:cs="Arial"/>
                <w:color w:val="0D0D0D" w:themeColor="text1" w:themeTint="F2"/>
                <w:sz w:val="24"/>
                <w:szCs w:val="24"/>
              </w:rPr>
            </w:pPr>
            <w:r w:rsidRPr="003C6C99">
              <w:rPr>
                <w:rFonts w:cs="Arial"/>
                <w:sz w:val="24"/>
                <w:szCs w:val="24"/>
              </w:rPr>
              <w:lastRenderedPageBreak/>
              <w:t>Universal and targeted</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122FB79" w14:textId="77777777" w:rsidR="00A17DA3" w:rsidRPr="00AD23CA" w:rsidRDefault="00A17DA3" w:rsidP="002D4C1C">
            <w:pPr>
              <w:spacing w:before="100"/>
              <w:jc w:val="center"/>
              <w:rPr>
                <w:rFonts w:cs="Arial"/>
                <w:b/>
                <w:bCs/>
                <w:sz w:val="24"/>
                <w:szCs w:val="24"/>
              </w:rPr>
            </w:pPr>
            <w:r w:rsidRPr="003C6C99">
              <w:rPr>
                <w:rFonts w:cs="Arial"/>
                <w:sz w:val="24"/>
                <w:szCs w:val="24"/>
              </w:rPr>
              <w:br/>
            </w:r>
            <w:r w:rsidRPr="00AD23CA">
              <w:rPr>
                <w:rFonts w:cs="Arial"/>
                <w:b/>
                <w:bCs/>
                <w:sz w:val="24"/>
                <w:szCs w:val="24"/>
              </w:rPr>
              <w:t>IMF: £</w:t>
            </w:r>
            <w:r w:rsidR="00723369" w:rsidRPr="00AD23CA">
              <w:rPr>
                <w:rFonts w:cs="Arial"/>
                <w:b/>
                <w:bCs/>
                <w:sz w:val="24"/>
                <w:szCs w:val="24"/>
              </w:rPr>
              <w:t>9,000</w:t>
            </w:r>
          </w:p>
          <w:p w14:paraId="22A43BC5" w14:textId="77777777" w:rsidR="00723369" w:rsidRPr="00AD23CA" w:rsidRDefault="00723369" w:rsidP="002D4C1C">
            <w:pPr>
              <w:spacing w:before="100"/>
              <w:jc w:val="center"/>
              <w:rPr>
                <w:rFonts w:eastAsia="Arial" w:cs="Arial"/>
                <w:i/>
                <w:iCs/>
                <w:sz w:val="20"/>
                <w:szCs w:val="20"/>
              </w:rPr>
            </w:pPr>
            <w:r w:rsidRPr="00AD23CA">
              <w:rPr>
                <w:rFonts w:eastAsia="Arial" w:cs="Arial"/>
                <w:i/>
                <w:iCs/>
                <w:sz w:val="20"/>
                <w:szCs w:val="20"/>
              </w:rPr>
              <w:t>(Pastoral A Journal)</w:t>
            </w:r>
          </w:p>
          <w:p w14:paraId="1377C14C" w14:textId="77777777" w:rsidR="00723369" w:rsidRDefault="00723369" w:rsidP="002D4C1C">
            <w:pPr>
              <w:spacing w:before="100"/>
              <w:jc w:val="center"/>
              <w:rPr>
                <w:rFonts w:eastAsia="Arial" w:cs="Arial"/>
                <w:sz w:val="24"/>
                <w:szCs w:val="24"/>
              </w:rPr>
            </w:pPr>
          </w:p>
          <w:p w14:paraId="047D4A7E" w14:textId="1AD150F3" w:rsidR="00723369" w:rsidRPr="003C6C99" w:rsidRDefault="00723369" w:rsidP="002D4C1C">
            <w:pPr>
              <w:spacing w:before="100"/>
              <w:jc w:val="center"/>
              <w:rPr>
                <w:rFonts w:eastAsia="Arial" w:cs="Arial"/>
                <w:color w:val="0D0D0D" w:themeColor="text1" w:themeTint="F2"/>
                <w:sz w:val="24"/>
                <w:szCs w:val="24"/>
              </w:rPr>
            </w:pPr>
            <w:r>
              <w:rPr>
                <w:rFonts w:eastAsia="Arial" w:cs="Arial"/>
                <w:sz w:val="24"/>
                <w:szCs w:val="24"/>
              </w:rPr>
              <w:t xml:space="preserve">Core: </w:t>
            </w:r>
            <w:r>
              <w:rPr>
                <w:rFonts w:eastAsia="Arial" w:cs="Arial"/>
                <w:sz w:val="24"/>
                <w:szCs w:val="24"/>
              </w:rPr>
              <w:lastRenderedPageBreak/>
              <w:t>£10,000</w:t>
            </w:r>
          </w:p>
        </w:tc>
      </w:tr>
      <w:tr w:rsidR="00A17DA3" w14:paraId="2A019EDD" w14:textId="77777777" w:rsidTr="00A17DA3">
        <w:trPr>
          <w:trHeight w:val="315"/>
        </w:trPr>
        <w:tc>
          <w:tcPr>
            <w:tcW w:w="689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5EBAA5EF" w14:textId="77777777" w:rsidR="00A17DA3" w:rsidRDefault="00A17DA3" w:rsidP="002D4C1C">
            <w:pPr>
              <w:rPr>
                <w:rFonts w:cs="Arial"/>
                <w:sz w:val="24"/>
                <w:szCs w:val="24"/>
              </w:rPr>
            </w:pPr>
            <w:r w:rsidRPr="00AD23CA">
              <w:rPr>
                <w:rFonts w:cs="Arial"/>
                <w:b/>
                <w:bCs/>
                <w:sz w:val="24"/>
                <w:szCs w:val="24"/>
              </w:rPr>
              <w:t>Remove barriers to enrichment and the environment:</w:t>
            </w:r>
            <w:r w:rsidRPr="003C6C99">
              <w:rPr>
                <w:rFonts w:cs="Arial"/>
                <w:sz w:val="24"/>
                <w:szCs w:val="24"/>
              </w:rPr>
              <w:t xml:space="preserve"> Track participation by SEND, PP, EAL and vulnerability; fund or adapt access where needed; provide quiet or structured breaktime options; audit classrooms and shared spaces for visual, sensory, communication and physical accessibility. Establish a clear Sensory Circuit pathway covering identification, referral, delivery, review and communication with class staff and families.</w:t>
            </w:r>
          </w:p>
          <w:p w14:paraId="397CA4E1" w14:textId="189BA87D" w:rsidR="00A17DA3" w:rsidRPr="00A17DA3" w:rsidRDefault="00A17DA3" w:rsidP="00A17DA3">
            <w:pPr>
              <w:rPr>
                <w:rFonts w:cs="Arial"/>
                <w:sz w:val="24"/>
                <w:szCs w:val="24"/>
              </w:rPr>
            </w:pPr>
            <w:r w:rsidRPr="003C6C99">
              <w:rPr>
                <w:rFonts w:cs="Arial"/>
                <w:sz w:val="24"/>
                <w:szCs w:val="24"/>
              </w:rPr>
              <w:t>B6, B7</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DCE2A85" w14:textId="6E2D3E9D" w:rsidR="00A17DA3" w:rsidRPr="003C6C99" w:rsidRDefault="003E17C1" w:rsidP="002D4C1C">
            <w:pPr>
              <w:spacing w:before="100"/>
              <w:rPr>
                <w:rFonts w:eastAsia="Arial" w:cs="Arial"/>
                <w:color w:val="0D0D0D" w:themeColor="text1" w:themeTint="F2"/>
                <w:sz w:val="24"/>
                <w:szCs w:val="24"/>
              </w:rPr>
            </w:pPr>
            <w:r>
              <w:rPr>
                <w:rFonts w:eastAsia="Arial" w:cs="Arial"/>
                <w:color w:val="0D0D0D" w:themeColor="text1" w:themeTint="F2"/>
                <w:sz w:val="24"/>
                <w:szCs w:val="24"/>
              </w:rPr>
              <w:t xml:space="preserve">Universal and </w:t>
            </w:r>
            <w:r w:rsidR="00A17DA3">
              <w:rPr>
                <w:rFonts w:eastAsia="Arial" w:cs="Arial"/>
                <w:color w:val="0D0D0D" w:themeColor="text1" w:themeTint="F2"/>
                <w:sz w:val="24"/>
                <w:szCs w:val="24"/>
              </w:rPr>
              <w:t>Targeted</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FE124FA" w14:textId="53E3E93D" w:rsidR="00723369" w:rsidRPr="00AD23CA" w:rsidRDefault="00A17DA3" w:rsidP="002D4C1C">
            <w:pPr>
              <w:spacing w:before="100"/>
              <w:rPr>
                <w:rFonts w:cs="Arial"/>
                <w:b/>
                <w:bCs/>
                <w:sz w:val="24"/>
                <w:szCs w:val="24"/>
              </w:rPr>
            </w:pPr>
            <w:r w:rsidRPr="00AD23CA">
              <w:rPr>
                <w:rFonts w:cs="Arial"/>
                <w:b/>
                <w:bCs/>
                <w:sz w:val="24"/>
                <w:szCs w:val="24"/>
              </w:rPr>
              <w:t xml:space="preserve">IMF: </w:t>
            </w:r>
          </w:p>
          <w:p w14:paraId="2CF1B43C" w14:textId="44B932DD" w:rsidR="00A17DA3" w:rsidRPr="00AD23CA" w:rsidRDefault="00A17DA3" w:rsidP="002D4C1C">
            <w:pPr>
              <w:spacing w:before="100"/>
              <w:rPr>
                <w:rFonts w:cs="Arial"/>
                <w:b/>
                <w:bCs/>
                <w:sz w:val="24"/>
                <w:szCs w:val="24"/>
              </w:rPr>
            </w:pPr>
            <w:r w:rsidRPr="00AD23CA">
              <w:rPr>
                <w:rFonts w:cs="Arial"/>
                <w:b/>
                <w:bCs/>
                <w:sz w:val="24"/>
                <w:szCs w:val="24"/>
              </w:rPr>
              <w:t>£</w:t>
            </w:r>
            <w:r w:rsidR="00723369" w:rsidRPr="00AD23CA">
              <w:rPr>
                <w:rFonts w:cs="Arial"/>
                <w:b/>
                <w:bCs/>
                <w:sz w:val="24"/>
                <w:szCs w:val="24"/>
              </w:rPr>
              <w:t>1100 + £1125</w:t>
            </w:r>
          </w:p>
          <w:p w14:paraId="3DEFE7E7" w14:textId="04267F07" w:rsidR="00723369" w:rsidRPr="00AD23CA" w:rsidRDefault="00723369" w:rsidP="002D4C1C">
            <w:pPr>
              <w:spacing w:before="100"/>
              <w:rPr>
                <w:rFonts w:eastAsia="Arial" w:cs="Arial"/>
                <w:i/>
                <w:iCs/>
                <w:sz w:val="20"/>
                <w:szCs w:val="20"/>
              </w:rPr>
            </w:pPr>
            <w:r w:rsidRPr="00AD23CA">
              <w:rPr>
                <w:rFonts w:eastAsia="Arial" w:cs="Arial"/>
                <w:i/>
                <w:iCs/>
                <w:sz w:val="20"/>
                <w:szCs w:val="20"/>
              </w:rPr>
              <w:t>(monitoring journal)</w:t>
            </w:r>
          </w:p>
          <w:p w14:paraId="2CEBD1BA" w14:textId="77777777" w:rsidR="00723369" w:rsidRDefault="00723369" w:rsidP="002D4C1C">
            <w:pPr>
              <w:spacing w:before="100"/>
              <w:rPr>
                <w:rFonts w:eastAsia="Arial" w:cs="Arial"/>
                <w:sz w:val="24"/>
                <w:szCs w:val="24"/>
              </w:rPr>
            </w:pPr>
            <w:r w:rsidRPr="00AD23CA">
              <w:rPr>
                <w:rFonts w:eastAsia="Arial" w:cs="Arial"/>
                <w:b/>
                <w:bCs/>
                <w:sz w:val="24"/>
                <w:szCs w:val="24"/>
              </w:rPr>
              <w:t>+ £5,000</w:t>
            </w:r>
            <w:r>
              <w:rPr>
                <w:rFonts w:eastAsia="Arial" w:cs="Arial"/>
                <w:sz w:val="24"/>
                <w:szCs w:val="24"/>
              </w:rPr>
              <w:t xml:space="preserve"> </w:t>
            </w:r>
            <w:r w:rsidRPr="00AD23CA">
              <w:rPr>
                <w:rFonts w:eastAsia="Arial" w:cs="Arial"/>
                <w:i/>
                <w:iCs/>
                <w:sz w:val="20"/>
                <w:szCs w:val="20"/>
              </w:rPr>
              <w:t>(pastoral journal)</w:t>
            </w:r>
          </w:p>
          <w:p w14:paraId="694227E6" w14:textId="1BC45A3D" w:rsidR="00723369" w:rsidRPr="003C6C99" w:rsidRDefault="00723369" w:rsidP="002D4C1C">
            <w:pPr>
              <w:spacing w:before="100"/>
              <w:rPr>
                <w:rFonts w:eastAsia="Arial" w:cs="Arial"/>
                <w:color w:val="0D0D0D" w:themeColor="text1" w:themeTint="F2"/>
                <w:sz w:val="24"/>
                <w:szCs w:val="24"/>
              </w:rPr>
            </w:pPr>
            <w:r>
              <w:rPr>
                <w:rFonts w:eastAsia="Arial" w:cs="Arial"/>
                <w:sz w:val="24"/>
                <w:szCs w:val="24"/>
              </w:rPr>
              <w:t>Core: £10,000</w:t>
            </w:r>
          </w:p>
        </w:tc>
      </w:tr>
      <w:tr w:rsidR="00A17DA3" w14:paraId="217C837A" w14:textId="77777777" w:rsidTr="00A17DA3">
        <w:trPr>
          <w:trHeight w:val="315"/>
        </w:trPr>
        <w:tc>
          <w:tcPr>
            <w:tcW w:w="689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B3844E0" w14:textId="2A099B08" w:rsidR="00A17DA3" w:rsidRPr="003C6C99" w:rsidRDefault="00A17DA3" w:rsidP="002D4C1C">
            <w:pPr>
              <w:rPr>
                <w:rFonts w:cs="Arial"/>
                <w:sz w:val="24"/>
                <w:szCs w:val="24"/>
              </w:rPr>
            </w:pPr>
            <w:r w:rsidRPr="00AD23CA">
              <w:rPr>
                <w:rFonts w:cs="Arial"/>
                <w:b/>
                <w:bCs/>
                <w:sz w:val="24"/>
                <w:szCs w:val="24"/>
              </w:rPr>
              <w:t>Evaluate provision and strengthen accountability:</w:t>
            </w:r>
            <w:r w:rsidRPr="003C6C99">
              <w:rPr>
                <w:rFonts w:cs="Arial"/>
                <w:sz w:val="24"/>
                <w:szCs w:val="24"/>
              </w:rPr>
              <w:t xml:space="preserve"> </w:t>
            </w:r>
            <w:r w:rsidR="00723369" w:rsidRPr="003C6C99">
              <w:rPr>
                <w:rFonts w:cs="Arial"/>
                <w:sz w:val="24"/>
                <w:szCs w:val="24"/>
              </w:rPr>
              <w:t>Sub</w:t>
            </w:r>
            <w:r w:rsidR="00723369">
              <w:rPr>
                <w:rFonts w:cs="Arial"/>
                <w:sz w:val="24"/>
                <w:szCs w:val="24"/>
              </w:rPr>
              <w:t>j</w:t>
            </w:r>
            <w:r w:rsidR="00723369" w:rsidRPr="003C6C99">
              <w:rPr>
                <w:rFonts w:cs="Arial"/>
                <w:sz w:val="24"/>
                <w:szCs w:val="24"/>
              </w:rPr>
              <w:t>ect</w:t>
            </w:r>
            <w:r w:rsidRPr="003C6C99">
              <w:rPr>
                <w:rFonts w:cs="Arial"/>
                <w:sz w:val="24"/>
                <w:szCs w:val="24"/>
              </w:rPr>
              <w:t xml:space="preserve"> Leaders, SLT and Governors to use shared language for monitoring. </w:t>
            </w:r>
          </w:p>
          <w:p w14:paraId="58B70EE1" w14:textId="77777777" w:rsidR="00A17DA3" w:rsidRPr="003C6C99" w:rsidRDefault="00A17DA3" w:rsidP="002D4C1C">
            <w:pPr>
              <w:rPr>
                <w:rFonts w:cs="Arial"/>
                <w:sz w:val="24"/>
                <w:szCs w:val="24"/>
              </w:rPr>
            </w:pPr>
            <w:r w:rsidRPr="003C6C99">
              <w:rPr>
                <w:rFonts w:cs="Arial"/>
                <w:sz w:val="24"/>
                <w:szCs w:val="24"/>
              </w:rPr>
              <w:t>B1 to B7</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1C2AED9" w14:textId="77777777" w:rsidR="00A17DA3" w:rsidRPr="003C6C99" w:rsidRDefault="00A17DA3" w:rsidP="002D4C1C">
            <w:pPr>
              <w:spacing w:before="100"/>
              <w:rPr>
                <w:rFonts w:cs="Arial"/>
                <w:sz w:val="24"/>
                <w:szCs w:val="24"/>
              </w:rPr>
            </w:pPr>
            <w:r w:rsidRPr="003C6C99">
              <w:rPr>
                <w:rFonts w:cs="Arial"/>
                <w:sz w:val="24"/>
                <w:szCs w:val="24"/>
              </w:rPr>
              <w:t>Universal</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4BA7DE5" w14:textId="6897C990" w:rsidR="00A17DA3" w:rsidRPr="003C6C99" w:rsidRDefault="00A17DA3" w:rsidP="002D4C1C">
            <w:pPr>
              <w:spacing w:before="100"/>
              <w:rPr>
                <w:rFonts w:cs="Arial"/>
                <w:sz w:val="24"/>
                <w:szCs w:val="24"/>
              </w:rPr>
            </w:pPr>
            <w:r w:rsidRPr="003C6C99">
              <w:rPr>
                <w:rFonts w:cs="Arial"/>
                <w:sz w:val="24"/>
                <w:szCs w:val="24"/>
              </w:rPr>
              <w:t>Core</w:t>
            </w:r>
            <w:r w:rsidR="00723369">
              <w:rPr>
                <w:rFonts w:cs="Arial"/>
                <w:sz w:val="24"/>
                <w:szCs w:val="24"/>
              </w:rPr>
              <w:t>: £3</w:t>
            </w:r>
            <w:r w:rsidR="00AD23CA">
              <w:rPr>
                <w:rFonts w:cs="Arial"/>
                <w:sz w:val="24"/>
                <w:szCs w:val="24"/>
              </w:rPr>
              <w:t>,</w:t>
            </w:r>
            <w:r w:rsidR="00723369">
              <w:rPr>
                <w:rFonts w:cs="Arial"/>
                <w:sz w:val="24"/>
                <w:szCs w:val="24"/>
              </w:rPr>
              <w:t>000</w:t>
            </w:r>
          </w:p>
        </w:tc>
      </w:tr>
      <w:tr w:rsidR="00723369" w14:paraId="6DBDCA84" w14:textId="77777777" w:rsidTr="00D15912">
        <w:trPr>
          <w:trHeight w:val="315"/>
        </w:trPr>
        <w:tc>
          <w:tcPr>
            <w:tcW w:w="817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2848721C" w14:textId="6A43F639" w:rsidR="00AD23CA" w:rsidRDefault="00AD23CA" w:rsidP="002D4C1C">
            <w:pPr>
              <w:spacing w:before="100"/>
              <w:rPr>
                <w:rFonts w:cs="Arial"/>
                <w:sz w:val="24"/>
                <w:szCs w:val="24"/>
              </w:rPr>
            </w:pPr>
            <w:r>
              <w:rPr>
                <w:rFonts w:cs="Arial"/>
                <w:sz w:val="24"/>
                <w:szCs w:val="24"/>
              </w:rPr>
              <w:t>Costs:</w:t>
            </w:r>
          </w:p>
          <w:p w14:paraId="302B9294" w14:textId="072EC501" w:rsidR="00723369" w:rsidRDefault="00723369" w:rsidP="002D4C1C">
            <w:pPr>
              <w:spacing w:before="100"/>
              <w:rPr>
                <w:rFonts w:cs="Arial"/>
                <w:sz w:val="24"/>
                <w:szCs w:val="24"/>
              </w:rPr>
            </w:pPr>
            <w:r>
              <w:rPr>
                <w:rFonts w:cs="Arial"/>
                <w:sz w:val="24"/>
                <w:szCs w:val="24"/>
              </w:rPr>
              <w:t xml:space="preserve">Total IMF allocation </w:t>
            </w:r>
            <w:r w:rsidRPr="00AD23CA">
              <w:rPr>
                <w:rFonts w:cs="Arial"/>
                <w:b/>
                <w:bCs/>
                <w:sz w:val="24"/>
                <w:szCs w:val="24"/>
              </w:rPr>
              <w:t>£30,207</w:t>
            </w:r>
          </w:p>
          <w:p w14:paraId="7C0050BF" w14:textId="0E7A0830" w:rsidR="00723369" w:rsidRPr="00AD23CA" w:rsidRDefault="00723369" w:rsidP="002D4C1C">
            <w:pPr>
              <w:spacing w:before="100"/>
              <w:rPr>
                <w:rFonts w:cs="Arial"/>
                <w:i/>
                <w:iCs/>
                <w:sz w:val="24"/>
                <w:szCs w:val="24"/>
              </w:rPr>
            </w:pPr>
            <w:r w:rsidRPr="00AD23CA">
              <w:rPr>
                <w:rFonts w:cs="Arial"/>
                <w:i/>
                <w:iCs/>
                <w:sz w:val="24"/>
                <w:szCs w:val="24"/>
              </w:rPr>
              <w:t xml:space="preserve">Journal information links to coding subheadings. Core budgets estimates have </w:t>
            </w:r>
            <w:r w:rsidR="00AD23CA" w:rsidRPr="00AD23CA">
              <w:rPr>
                <w:rFonts w:cs="Arial"/>
                <w:i/>
                <w:iCs/>
                <w:sz w:val="24"/>
                <w:szCs w:val="24"/>
              </w:rPr>
              <w:t>been</w:t>
            </w:r>
            <w:r w:rsidRPr="00AD23CA">
              <w:rPr>
                <w:rFonts w:cs="Arial"/>
                <w:i/>
                <w:iCs/>
                <w:sz w:val="24"/>
                <w:szCs w:val="24"/>
              </w:rPr>
              <w:t xml:space="preserve"> made but may increase</w:t>
            </w:r>
            <w:r w:rsidR="00AD23CA" w:rsidRPr="00AD23CA">
              <w:rPr>
                <w:rFonts w:cs="Arial"/>
                <w:i/>
                <w:iCs/>
                <w:sz w:val="24"/>
                <w:szCs w:val="24"/>
              </w:rPr>
              <w:t xml:space="preserve"> to meet the emerging needs of specific cohorts.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0426C90" w14:textId="77777777" w:rsidR="00723369" w:rsidRDefault="00723369" w:rsidP="002D4C1C">
            <w:pPr>
              <w:spacing w:before="100"/>
              <w:rPr>
                <w:rFonts w:cs="Arial"/>
                <w:sz w:val="24"/>
                <w:szCs w:val="24"/>
              </w:rPr>
            </w:pPr>
          </w:p>
          <w:p w14:paraId="3326ACBE" w14:textId="25974D8D" w:rsidR="00AD23CA" w:rsidRPr="003C6C99" w:rsidRDefault="00AD23CA" w:rsidP="002D4C1C">
            <w:pPr>
              <w:spacing w:before="100"/>
              <w:rPr>
                <w:rFonts w:cs="Arial"/>
                <w:sz w:val="24"/>
                <w:szCs w:val="24"/>
              </w:rPr>
            </w:pPr>
            <w:r w:rsidRPr="00AD23CA">
              <w:rPr>
                <w:rFonts w:cs="Arial"/>
                <w:b/>
                <w:bCs/>
                <w:sz w:val="24"/>
                <w:szCs w:val="24"/>
              </w:rPr>
              <w:t>Total IMF allocated:</w:t>
            </w:r>
            <w:r>
              <w:rPr>
                <w:rFonts w:cs="Arial"/>
                <w:sz w:val="24"/>
                <w:szCs w:val="24"/>
              </w:rPr>
              <w:t xml:space="preserve"> </w:t>
            </w:r>
            <w:r w:rsidRPr="00AD23CA">
              <w:rPr>
                <w:rFonts w:cs="Arial"/>
                <w:b/>
                <w:bCs/>
                <w:sz w:val="24"/>
                <w:szCs w:val="24"/>
              </w:rPr>
              <w:t>£31,225</w:t>
            </w:r>
          </w:p>
        </w:tc>
      </w:tr>
    </w:tbl>
    <w:p w14:paraId="1380CB0F" w14:textId="77777777" w:rsidR="004E7F6D" w:rsidRDefault="004E7F6D" w:rsidP="004E7F6D">
      <w:pPr>
        <w:pStyle w:val="Heading2"/>
        <w:rPr>
          <w:rFonts w:ascii="Arial" w:eastAsia="Arial" w:hAnsi="Arial" w:cs="Arial"/>
          <w:sz w:val="32"/>
          <w:szCs w:val="32"/>
        </w:rPr>
      </w:pPr>
    </w:p>
    <w:p w14:paraId="613FA093" w14:textId="5A0FA831" w:rsidR="004E7F6D" w:rsidRPr="004E7F6D" w:rsidRDefault="004E7F6D" w:rsidP="004E7F6D">
      <w:pPr>
        <w:pStyle w:val="Heading2"/>
        <w:rPr>
          <w:rFonts w:ascii="Arial" w:eastAsia="Arial" w:hAnsi="Arial" w:cs="Arial"/>
          <w:b w:val="0"/>
          <w:bCs w:val="0"/>
          <w:color w:val="4F81BD" w:themeColor="accent1"/>
          <w:sz w:val="32"/>
          <w:szCs w:val="32"/>
        </w:rPr>
      </w:pPr>
      <w:r>
        <w:rPr>
          <w:rFonts w:ascii="Arial" w:eastAsia="Arial" w:hAnsi="Arial" w:cs="Arial"/>
          <w:color w:val="183860"/>
        </w:rPr>
        <w:t xml:space="preserve">Intended outcomes </w:t>
      </w:r>
    </w:p>
    <w:p w14:paraId="7C5158DA" w14:textId="25B442B5" w:rsidR="00A17DA3" w:rsidRPr="004E7F6D" w:rsidRDefault="004E7F6D" w:rsidP="004E7F6D">
      <w:pPr>
        <w:spacing w:after="240" w:line="288" w:lineRule="auto"/>
        <w:rPr>
          <w:rFonts w:eastAsia="Arial" w:cs="Arial"/>
          <w:color w:val="0D0D0D" w:themeColor="text1" w:themeTint="F2"/>
        </w:rPr>
      </w:pPr>
      <w:r w:rsidRPr="22E60869">
        <w:rPr>
          <w:rFonts w:eastAsia="Arial" w:cs="Arial"/>
          <w:color w:val="0D0D0D" w:themeColor="text1" w:themeTint="F2"/>
        </w:rPr>
        <w:t xml:space="preserve">This explains the clear, realistic outcomes we want our inclusive approaches to achieve </w:t>
      </w:r>
      <w:r w:rsidRPr="22E60869">
        <w:rPr>
          <w:rFonts w:eastAsia="Arial" w:cs="Arial"/>
          <w:b/>
          <w:bCs/>
          <w:color w:val="0D0D0D" w:themeColor="text1" w:themeTint="F2"/>
        </w:rPr>
        <w:t xml:space="preserve">by the end of our </w:t>
      </w:r>
      <w:r w:rsidRPr="7FA3ACFE">
        <w:rPr>
          <w:rFonts w:eastAsia="Arial" w:cs="Arial"/>
          <w:b/>
          <w:bCs/>
          <w:color w:val="0D0D0D" w:themeColor="text1" w:themeTint="F2"/>
        </w:rPr>
        <w:t>inclusion s</w:t>
      </w:r>
      <w:r w:rsidRPr="22E60869">
        <w:rPr>
          <w:rFonts w:eastAsia="Arial" w:cs="Arial"/>
          <w:b/>
          <w:bCs/>
          <w:color w:val="0D0D0D" w:themeColor="text1" w:themeTint="F2"/>
        </w:rPr>
        <w:t>trategy</w:t>
      </w:r>
      <w:r w:rsidRPr="22E60869">
        <w:rPr>
          <w:rFonts w:eastAsia="Arial" w:cs="Arial"/>
          <w:color w:val="0D0D0D" w:themeColor="text1" w:themeTint="F2"/>
        </w:rPr>
        <w:t>, and how we will measure whether they have been achieved.</w:t>
      </w:r>
    </w:p>
    <w:tbl>
      <w:tblPr>
        <w:tblW w:w="9886"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69"/>
        <w:gridCol w:w="6917"/>
      </w:tblGrid>
      <w:tr w:rsidR="006B7E32" w14:paraId="0F6D22F4" w14:textId="77777777" w:rsidTr="006B7E32">
        <w:trPr>
          <w:trHeight w:val="285"/>
        </w:trPr>
        <w:tc>
          <w:tcPr>
            <w:tcW w:w="296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131E919B" w14:textId="77777777" w:rsidR="006B7E32" w:rsidRDefault="006B7E32" w:rsidP="002D4C1C">
            <w:pPr>
              <w:pStyle w:val="TableHeader"/>
              <w:ind w:left="0" w:right="0"/>
              <w:rPr>
                <w:rFonts w:eastAsia="Arial" w:cs="Arial"/>
              </w:rPr>
            </w:pPr>
            <w:r w:rsidRPr="22E60869">
              <w:rPr>
                <w:rFonts w:eastAsia="Arial" w:cs="Arial"/>
              </w:rPr>
              <w:t>Intended outcome</w:t>
            </w:r>
          </w:p>
        </w:tc>
        <w:tc>
          <w:tcPr>
            <w:tcW w:w="69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16C49AA3" w14:textId="77777777" w:rsidR="006B7E32" w:rsidRDefault="006B7E32" w:rsidP="002D4C1C">
            <w:pPr>
              <w:pStyle w:val="TableHeader"/>
              <w:ind w:left="0" w:right="0"/>
              <w:rPr>
                <w:rFonts w:eastAsia="Arial" w:cs="Arial"/>
              </w:rPr>
            </w:pPr>
            <w:r w:rsidRPr="22E60869">
              <w:rPr>
                <w:rFonts w:eastAsia="Arial" w:cs="Arial"/>
              </w:rPr>
              <w:t>Success criteria</w:t>
            </w:r>
          </w:p>
        </w:tc>
      </w:tr>
      <w:tr w:rsidR="006B7E32" w14:paraId="597BDD0E" w14:textId="77777777" w:rsidTr="006B7E32">
        <w:trPr>
          <w:trHeight w:val="285"/>
        </w:trPr>
        <w:tc>
          <w:tcPr>
            <w:tcW w:w="29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8E2A5E8" w14:textId="77777777" w:rsidR="006B7E32" w:rsidRPr="008F0EE8" w:rsidRDefault="006B7E32" w:rsidP="002D4C1C">
            <w:pPr>
              <w:pStyle w:val="TableRow"/>
              <w:ind w:left="0" w:right="0"/>
              <w:rPr>
                <w:rFonts w:eastAsia="Arial" w:cs="Arial"/>
              </w:rPr>
            </w:pPr>
            <w:r w:rsidRPr="008F0EE8">
              <w:rPr>
                <w:rFonts w:cs="Arial"/>
              </w:rPr>
              <w:t>Inclusive teaching is consistently strong across phases.</w:t>
            </w:r>
          </w:p>
        </w:tc>
        <w:tc>
          <w:tcPr>
            <w:tcW w:w="69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A03A91E" w14:textId="77777777" w:rsidR="006B7E32" w:rsidRPr="008F0EE8" w:rsidRDefault="006B7E32" w:rsidP="002D4C1C">
            <w:pPr>
              <w:spacing w:before="100"/>
              <w:rPr>
                <w:rFonts w:eastAsia="Arial" w:cs="Arial"/>
                <w:color w:val="0D0D0D" w:themeColor="text1" w:themeTint="F2"/>
                <w:sz w:val="24"/>
                <w:szCs w:val="24"/>
              </w:rPr>
            </w:pPr>
            <w:r w:rsidRPr="008F0EE8">
              <w:rPr>
                <w:rFonts w:cs="Arial"/>
                <w:sz w:val="24"/>
                <w:szCs w:val="24"/>
              </w:rPr>
              <w:t>By July 2027, monitoring shows the agreed inclusive teaching practices are evident in at least 90% of sampled lessons and books. Pupils with SEND access ambitious curriculum end points through adaptations that secure the intended learning, rather than unrelated or significantly reduced tasks, unless a clearly identified bespoke curriculum is required.</w:t>
            </w:r>
          </w:p>
        </w:tc>
      </w:tr>
      <w:tr w:rsidR="006B7E32" w14:paraId="63358D1F" w14:textId="77777777" w:rsidTr="006B7E32">
        <w:trPr>
          <w:trHeight w:val="285"/>
        </w:trPr>
        <w:tc>
          <w:tcPr>
            <w:tcW w:w="29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FDC5745" w14:textId="77777777" w:rsidR="006B7E32" w:rsidRPr="008F0EE8" w:rsidRDefault="006B7E32" w:rsidP="002D4C1C">
            <w:pPr>
              <w:spacing w:before="100"/>
              <w:rPr>
                <w:rFonts w:eastAsia="Arial" w:cs="Arial"/>
                <w:color w:val="0D0D0D" w:themeColor="text1" w:themeTint="F2"/>
                <w:sz w:val="24"/>
                <w:szCs w:val="24"/>
              </w:rPr>
            </w:pPr>
            <w:r w:rsidRPr="008F0EE8">
              <w:rPr>
                <w:rFonts w:cs="Arial"/>
                <w:sz w:val="24"/>
                <w:szCs w:val="24"/>
              </w:rPr>
              <w:t xml:space="preserve">Pupils become more independent, manage transitions more successfully and spend purposeful time learning </w:t>
            </w:r>
            <w:r w:rsidRPr="008F0EE8">
              <w:rPr>
                <w:rFonts w:cs="Arial"/>
                <w:sz w:val="24"/>
                <w:szCs w:val="24"/>
              </w:rPr>
              <w:lastRenderedPageBreak/>
              <w:t>with peers.</w:t>
            </w:r>
          </w:p>
        </w:tc>
        <w:tc>
          <w:tcPr>
            <w:tcW w:w="69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30CF591" w14:textId="77777777" w:rsidR="006B7E32" w:rsidRPr="008F0EE8" w:rsidRDefault="006B7E32" w:rsidP="002D4C1C">
            <w:pPr>
              <w:spacing w:before="100"/>
              <w:rPr>
                <w:rFonts w:eastAsia="Arial" w:cs="Arial"/>
                <w:color w:val="0D0D0D" w:themeColor="text1" w:themeTint="F2"/>
                <w:sz w:val="24"/>
                <w:szCs w:val="24"/>
              </w:rPr>
            </w:pPr>
            <w:r w:rsidRPr="008F0EE8">
              <w:rPr>
                <w:rFonts w:cs="Arial"/>
                <w:sz w:val="24"/>
                <w:szCs w:val="24"/>
              </w:rPr>
              <w:lastRenderedPageBreak/>
              <w:t>Unnecessary withdrawal is reduced, all recurring withdrawal has a recorded purpose and review date, and pupil voice and observation show improved independent task initiation, use of scaffolds and management of transitions. Interventions are timetabled and on provision maps</w:t>
            </w:r>
          </w:p>
        </w:tc>
      </w:tr>
      <w:tr w:rsidR="006B7E32" w14:paraId="1D713079" w14:textId="77777777" w:rsidTr="006B7E32">
        <w:trPr>
          <w:trHeight w:val="285"/>
        </w:trPr>
        <w:tc>
          <w:tcPr>
            <w:tcW w:w="29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873C91D" w14:textId="77777777" w:rsidR="006B7E32" w:rsidRPr="008F0EE8" w:rsidRDefault="006B7E32" w:rsidP="002D4C1C">
            <w:pPr>
              <w:spacing w:before="100"/>
              <w:rPr>
                <w:rFonts w:eastAsia="Arial" w:cs="Arial"/>
                <w:color w:val="0D0D0D" w:themeColor="text1" w:themeTint="F2"/>
                <w:sz w:val="24"/>
                <w:szCs w:val="24"/>
              </w:rPr>
            </w:pPr>
            <w:r w:rsidRPr="008F0EE8">
              <w:rPr>
                <w:rFonts w:cs="Arial"/>
                <w:sz w:val="24"/>
                <w:szCs w:val="24"/>
              </w:rPr>
              <w:t>Needs and barriers are identified earlier and support is more precise.</w:t>
            </w:r>
          </w:p>
        </w:tc>
        <w:tc>
          <w:tcPr>
            <w:tcW w:w="69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CF711C3" w14:textId="77777777" w:rsidR="006B7E32" w:rsidRPr="008F0EE8" w:rsidRDefault="006B7E32" w:rsidP="002D4C1C">
            <w:pPr>
              <w:spacing w:before="100"/>
              <w:rPr>
                <w:rFonts w:eastAsia="Arial" w:cs="Arial"/>
                <w:color w:val="0D0D0D" w:themeColor="text1" w:themeTint="F2"/>
                <w:sz w:val="24"/>
                <w:szCs w:val="24"/>
              </w:rPr>
            </w:pPr>
            <w:r w:rsidRPr="008F0EE8">
              <w:rPr>
                <w:rFonts w:cs="Arial"/>
                <w:sz w:val="24"/>
                <w:szCs w:val="24"/>
              </w:rPr>
              <w:t>All new starters to have foundational knowledge check and EAL pupils to follow our agreed EAL pathway. Targeted provisions have a baseline, intended outcome and review. Reviews show timely adjustment or exit rather than automatic continuation.</w:t>
            </w:r>
          </w:p>
        </w:tc>
      </w:tr>
      <w:tr w:rsidR="006B7E32" w14:paraId="6A09D0D6" w14:textId="77777777" w:rsidTr="006B7E32">
        <w:trPr>
          <w:trHeight w:val="285"/>
        </w:trPr>
        <w:tc>
          <w:tcPr>
            <w:tcW w:w="29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5D4223" w14:textId="77777777" w:rsidR="006B7E32" w:rsidRPr="008F0EE8" w:rsidRDefault="006B7E32" w:rsidP="002D4C1C">
            <w:pPr>
              <w:spacing w:before="100"/>
              <w:rPr>
                <w:rFonts w:eastAsia="Arial" w:cs="Arial"/>
                <w:color w:val="0D0D0D" w:themeColor="text1" w:themeTint="F2"/>
                <w:sz w:val="24"/>
                <w:szCs w:val="24"/>
              </w:rPr>
            </w:pPr>
            <w:r w:rsidRPr="008F0EE8">
              <w:rPr>
                <w:rFonts w:cs="Arial"/>
                <w:sz w:val="24"/>
                <w:szCs w:val="24"/>
              </w:rPr>
              <w:t>Targeted support improves learning or participation.</w:t>
            </w:r>
          </w:p>
        </w:tc>
        <w:tc>
          <w:tcPr>
            <w:tcW w:w="69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6BF0AB1" w14:textId="77777777" w:rsidR="006B7E32" w:rsidRPr="008F0EE8" w:rsidRDefault="006B7E32" w:rsidP="002D4C1C">
            <w:pPr>
              <w:spacing w:before="100"/>
              <w:rPr>
                <w:rFonts w:eastAsia="Arial" w:cs="Arial"/>
                <w:color w:val="0D0D0D" w:themeColor="text1" w:themeTint="F2"/>
                <w:sz w:val="24"/>
                <w:szCs w:val="24"/>
              </w:rPr>
            </w:pPr>
            <w:r w:rsidRPr="008F0EE8">
              <w:rPr>
                <w:rFonts w:cs="Arial"/>
                <w:sz w:val="24"/>
                <w:szCs w:val="24"/>
              </w:rPr>
              <w:t>At least 80% of completed intervention cycles meet or make clear progress towards their specified outcome; where they do not, records show an informed change. Classroom transfer is checked for every academic intervention.</w:t>
            </w:r>
          </w:p>
        </w:tc>
      </w:tr>
      <w:tr w:rsidR="006B7E32" w14:paraId="339140E2" w14:textId="77777777" w:rsidTr="006B7E32">
        <w:trPr>
          <w:trHeight w:val="285"/>
        </w:trPr>
        <w:tc>
          <w:tcPr>
            <w:tcW w:w="29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59D85D9" w14:textId="77777777" w:rsidR="006B7E32" w:rsidRPr="008F0EE8" w:rsidRDefault="006B7E32" w:rsidP="002D4C1C">
            <w:pPr>
              <w:spacing w:before="100"/>
              <w:rPr>
                <w:rFonts w:eastAsia="Arial" w:cs="Arial"/>
                <w:color w:val="0D0D0D" w:themeColor="text1" w:themeTint="F2"/>
                <w:sz w:val="24"/>
                <w:szCs w:val="24"/>
              </w:rPr>
            </w:pPr>
            <w:r w:rsidRPr="008F0EE8">
              <w:rPr>
                <w:rFonts w:cs="Arial"/>
                <w:sz w:val="24"/>
                <w:szCs w:val="24"/>
              </w:rPr>
              <w:t>Attendance and belonging improve for pupils facing additional barriers.</w:t>
            </w:r>
          </w:p>
        </w:tc>
        <w:tc>
          <w:tcPr>
            <w:tcW w:w="69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724A315" w14:textId="77777777" w:rsidR="006B7E32" w:rsidRPr="008F0EE8" w:rsidRDefault="006B7E32" w:rsidP="002D4C1C">
            <w:pPr>
              <w:spacing w:before="100"/>
              <w:rPr>
                <w:rFonts w:eastAsia="Arial" w:cs="Arial"/>
                <w:color w:val="0D0D0D" w:themeColor="text1" w:themeTint="F2"/>
                <w:sz w:val="24"/>
                <w:szCs w:val="24"/>
              </w:rPr>
            </w:pPr>
            <w:r w:rsidRPr="008F0EE8">
              <w:rPr>
                <w:rFonts w:cs="Arial"/>
                <w:sz w:val="24"/>
                <w:szCs w:val="24"/>
              </w:rPr>
              <w:t>Overall and group attendance improve from 2025 to 2026 baselines; the number of pupils below 90% reduces across the year; SEND-aware plans are in place for identified cases. Pupil surveys show increased belonging and trusted-adult confidence.</w:t>
            </w:r>
          </w:p>
        </w:tc>
      </w:tr>
      <w:tr w:rsidR="006B7E32" w14:paraId="19E89822" w14:textId="77777777" w:rsidTr="006B7E32">
        <w:trPr>
          <w:trHeight w:val="285"/>
        </w:trPr>
        <w:tc>
          <w:tcPr>
            <w:tcW w:w="29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672F94A" w14:textId="77777777" w:rsidR="006B7E32" w:rsidRPr="008F0EE8" w:rsidRDefault="006B7E32" w:rsidP="002D4C1C">
            <w:pPr>
              <w:spacing w:before="100"/>
              <w:rPr>
                <w:rFonts w:eastAsia="Arial" w:cs="Arial"/>
                <w:color w:val="0D0D0D" w:themeColor="text1" w:themeTint="F2"/>
                <w:sz w:val="24"/>
                <w:szCs w:val="24"/>
              </w:rPr>
            </w:pPr>
            <w:r w:rsidRPr="008F0EE8">
              <w:rPr>
                <w:rFonts w:cs="Arial"/>
                <w:sz w:val="24"/>
                <w:szCs w:val="24"/>
              </w:rPr>
              <w:t>Access to wider school life, regulation and sensory support becomes more equitable and consistent.</w:t>
            </w:r>
          </w:p>
        </w:tc>
        <w:tc>
          <w:tcPr>
            <w:tcW w:w="69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3D267E5" w14:textId="77777777" w:rsidR="006B7E32" w:rsidRPr="008F0EE8" w:rsidRDefault="006B7E32" w:rsidP="002D4C1C">
            <w:pPr>
              <w:spacing w:before="100"/>
              <w:rPr>
                <w:rFonts w:eastAsia="Arial" w:cs="Arial"/>
                <w:color w:val="0D0D0D" w:themeColor="text1" w:themeTint="F2"/>
                <w:sz w:val="24"/>
                <w:szCs w:val="24"/>
              </w:rPr>
            </w:pPr>
            <w:r w:rsidRPr="008F0EE8">
              <w:rPr>
                <w:rFonts w:cs="Arial"/>
                <w:sz w:val="24"/>
                <w:szCs w:val="24"/>
              </w:rPr>
              <w:t>Club, trip and leadership participation is tracked termly and identified barriers are followed up. A clear Sensory Circuit pathway is implemented and reviewed; identified pupils have appropriate sensory or physical adjustments recorded and understood by relevant staff.</w:t>
            </w:r>
          </w:p>
        </w:tc>
      </w:tr>
      <w:tr w:rsidR="006B7E32" w14:paraId="71DF2F6E" w14:textId="77777777" w:rsidTr="006B7E32">
        <w:trPr>
          <w:trHeight w:val="285"/>
        </w:trPr>
        <w:tc>
          <w:tcPr>
            <w:tcW w:w="29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B20FEF6" w14:textId="77777777" w:rsidR="006B7E32" w:rsidRPr="008F0EE8" w:rsidRDefault="006B7E32" w:rsidP="002D4C1C">
            <w:pPr>
              <w:spacing w:before="100"/>
              <w:rPr>
                <w:rFonts w:eastAsia="Arial" w:cs="Arial"/>
                <w:color w:val="0D0D0D" w:themeColor="text1" w:themeTint="F2"/>
                <w:sz w:val="24"/>
                <w:szCs w:val="24"/>
              </w:rPr>
            </w:pPr>
            <w:r w:rsidRPr="008F0EE8">
              <w:rPr>
                <w:rFonts w:cs="Arial"/>
                <w:sz w:val="24"/>
                <w:szCs w:val="24"/>
              </w:rPr>
              <w:t>Leadership and governance can demonstrate impact and value for money.</w:t>
            </w:r>
          </w:p>
        </w:tc>
        <w:tc>
          <w:tcPr>
            <w:tcW w:w="69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BE1D619" w14:textId="77777777" w:rsidR="006B7E32" w:rsidRPr="008F0EE8" w:rsidRDefault="006B7E32" w:rsidP="002D4C1C">
            <w:pPr>
              <w:spacing w:before="100"/>
              <w:rPr>
                <w:rFonts w:eastAsia="Arial" w:cs="Arial"/>
                <w:color w:val="0D0D0D" w:themeColor="text1" w:themeTint="F2"/>
                <w:sz w:val="24"/>
                <w:szCs w:val="24"/>
              </w:rPr>
            </w:pPr>
            <w:r w:rsidRPr="008F0EE8">
              <w:rPr>
                <w:rFonts w:cs="Arial"/>
                <w:sz w:val="24"/>
                <w:szCs w:val="24"/>
              </w:rPr>
              <w:t>Inclusion is reviewed termly by SLT and governors. Reports connect spending and implementation to pupil outcomes, and the July 2027 evaluation informs the next strategy.</w:t>
            </w:r>
          </w:p>
        </w:tc>
      </w:tr>
    </w:tbl>
    <w:p w14:paraId="55F7F67A" w14:textId="77777777" w:rsidR="006568F2" w:rsidRDefault="006568F2">
      <w:pPr>
        <w:spacing w:after="0"/>
      </w:pPr>
    </w:p>
    <w:p w14:paraId="0FB671E3" w14:textId="77777777" w:rsidR="006568F2" w:rsidRDefault="006568F2">
      <w:pPr>
        <w:spacing w:after="0"/>
      </w:pPr>
    </w:p>
    <w:p w14:paraId="72E9B723" w14:textId="77777777" w:rsidR="004E7F6D" w:rsidRDefault="004E7F6D" w:rsidP="004E7F6D">
      <w:pPr>
        <w:pStyle w:val="Heading2"/>
        <w:spacing w:before="240" w:after="0" w:line="288" w:lineRule="auto"/>
        <w:rPr>
          <w:rFonts w:ascii="Arial" w:eastAsia="Arial" w:hAnsi="Arial" w:cs="Arial"/>
          <w:b w:val="0"/>
          <w:bCs w:val="0"/>
          <w:color w:val="183860"/>
        </w:rPr>
      </w:pPr>
      <w:r w:rsidRPr="3988D1B2">
        <w:rPr>
          <w:rFonts w:ascii="Arial" w:eastAsia="Arial" w:hAnsi="Arial" w:cs="Arial"/>
          <w:color w:val="183860"/>
        </w:rPr>
        <w:t>Review of the previous academic year</w:t>
      </w:r>
    </w:p>
    <w:p w14:paraId="04EED020" w14:textId="77777777" w:rsidR="004E7F6D" w:rsidRDefault="004E7F6D"/>
    <w:p w14:paraId="5D6F99E8" w14:textId="3DE7E952" w:rsidR="006568F2" w:rsidRDefault="00000000">
      <w:r>
        <w:t>This is the school’s first strategy under the Inclusive Mainstream Fund arrangements, so there is no previous published IMF inclusion strategy to evaluate. However, the 2025 to 2026 evidence base provides the starting point for this plan.</w:t>
      </w:r>
    </w:p>
    <w:p w14:paraId="1D705464" w14:textId="77777777" w:rsidR="006568F2" w:rsidRDefault="00000000">
      <w:pPr>
        <w:pStyle w:val="ListBullet"/>
        <w:spacing w:after="60"/>
      </w:pPr>
      <w:r>
        <w:t>Curriculum long-term plans were refined to identify essential knowledge, vocabulary and assessment checkpoints, including more concrete questions and end points for pupils with SEND.</w:t>
      </w:r>
    </w:p>
    <w:p w14:paraId="79624482" w14:textId="77777777" w:rsidR="006568F2" w:rsidRDefault="00000000">
      <w:pPr>
        <w:pStyle w:val="ListBullet"/>
        <w:spacing w:after="60"/>
      </w:pPr>
      <w:r>
        <w:t>A whole-school teaching and learning approach strengthened explicit instruction, retrieval, oral rehearsal, modelling, scaffolding and responsive teaching, although implementation needs to become more consistent.</w:t>
      </w:r>
    </w:p>
    <w:p w14:paraId="49EB3AAB" w14:textId="77777777" w:rsidR="006568F2" w:rsidRDefault="00000000">
      <w:pPr>
        <w:pStyle w:val="ListBullet"/>
        <w:spacing w:after="60"/>
      </w:pPr>
      <w:r>
        <w:t>Individual curriculum planning and the Beach Hut provision were developed for pupils requiring a bespoke pathway. The next stage is to sharpen entry, review, independence, peer access and transition measures.</w:t>
      </w:r>
    </w:p>
    <w:p w14:paraId="60368D4F" w14:textId="77777777" w:rsidR="006568F2" w:rsidRDefault="00000000">
      <w:pPr>
        <w:pStyle w:val="ListBullet"/>
        <w:spacing w:after="60"/>
      </w:pPr>
      <w:r>
        <w:t>New-starter and foundational knowledge screening, provision mapping and vulnerability weighting improved the school’s view of overlapping barriers. These systems now need to connect more consistently to classroom action and measurable review.</w:t>
      </w:r>
    </w:p>
    <w:p w14:paraId="27D7EBB7" w14:textId="502210B3" w:rsidR="006568F2" w:rsidRDefault="00000000">
      <w:pPr>
        <w:pStyle w:val="ListBullet"/>
        <w:spacing w:after="60"/>
      </w:pPr>
      <w:r>
        <w:t>Attendance procedures introduced from February</w:t>
      </w:r>
      <w:r w:rsidR="004E7F6D">
        <w:t xml:space="preserve"> 2026</w:t>
      </w:r>
      <w:r>
        <w:t xml:space="preserve"> supported improvement in the spring term compared with the previous year, but overall attendance, disadvantaged attendance and the number of pupils at risk of persistent absence remain priorities.</w:t>
      </w:r>
    </w:p>
    <w:p w14:paraId="217A810E" w14:textId="77777777" w:rsidR="006568F2" w:rsidRDefault="00000000">
      <w:pPr>
        <w:pStyle w:val="ListBullet"/>
        <w:spacing w:after="60"/>
      </w:pPr>
      <w:r>
        <w:t xml:space="preserve">Pupils who have remained at Monks Abbey generally achieve more strongly than mobile pupils. EAL outcomes are broadly comparable with non-EAL pupils, the pupil premium gap has narrowed in several areas, and pupils with </w:t>
      </w:r>
      <w:r>
        <w:lastRenderedPageBreak/>
        <w:t>moderate or minimal barriers within the vulnerability model made accelerated progress. SEND outcomes remain lower than peers and require continued focus on access and independence.</w:t>
      </w:r>
    </w:p>
    <w:p w14:paraId="73B5CB0D" w14:textId="77777777" w:rsidR="006568F2" w:rsidRDefault="00000000">
      <w:pPr>
        <w:pStyle w:val="ListBullet"/>
        <w:spacing w:after="60"/>
      </w:pPr>
      <w:r>
        <w:t>The school’s enrichment, pastoral and personal development offer is broad. Participation data now needs to be used more systematically to identify and remove group and individual barriers.</w:t>
      </w:r>
    </w:p>
    <w:p w14:paraId="203BB12E" w14:textId="77777777" w:rsidR="006568F2" w:rsidRDefault="00000000">
      <w:r>
        <w:t>These findings support a first-year strategy that prioritises consistent universal provision and early response while retaining targeted and bespoke support for pupils whose needs cannot be met through the universal offer alone.</w:t>
      </w:r>
    </w:p>
    <w:p w14:paraId="6ECA7DFC" w14:textId="77777777" w:rsidR="006B7E32" w:rsidRDefault="006B7E32"/>
    <w:p w14:paraId="199D51E5" w14:textId="77777777" w:rsidR="006B7E32" w:rsidRDefault="006B7E32" w:rsidP="006B7E32">
      <w:pPr>
        <w:pStyle w:val="paragraph"/>
        <w:spacing w:before="0" w:beforeAutospacing="0" w:after="0" w:afterAutospacing="0"/>
        <w:textAlignment w:val="baseline"/>
      </w:pPr>
      <w:r w:rsidRPr="3988D1B2">
        <w:rPr>
          <w:rStyle w:val="normaltextrun"/>
          <w:rFonts w:ascii="Arial" w:hAnsi="Arial" w:cs="Arial"/>
          <w:b/>
          <w:bCs/>
          <w:color w:val="104F75"/>
          <w:sz w:val="36"/>
          <w:szCs w:val="36"/>
        </w:rPr>
        <w:t>Further information (optional)</w:t>
      </w:r>
      <w:r w:rsidRPr="3988D1B2">
        <w:rPr>
          <w:rStyle w:val="eop"/>
          <w:rFonts w:ascii="Arial" w:hAnsi="Arial" w:cs="Arial"/>
          <w:b/>
          <w:bCs/>
          <w:color w:val="104F75"/>
          <w:sz w:val="36"/>
          <w:szCs w:val="36"/>
        </w:rPr>
        <w:t> </w:t>
      </w:r>
    </w:p>
    <w:p w14:paraId="40B27773" w14:textId="77777777" w:rsidR="006B7E32" w:rsidRDefault="006B7E32"/>
    <w:p w14:paraId="344680BA" w14:textId="77777777" w:rsidR="006B7E32" w:rsidRPr="006B7E32" w:rsidRDefault="006B7E32" w:rsidP="006B7E32">
      <w:pPr>
        <w:pStyle w:val="Heading1"/>
        <w:rPr>
          <w:sz w:val="24"/>
          <w:szCs w:val="24"/>
        </w:rPr>
      </w:pPr>
      <w:r w:rsidRPr="006B7E32">
        <w:rPr>
          <w:sz w:val="24"/>
          <w:szCs w:val="24"/>
        </w:rPr>
        <w:t>Alignment with the seven principles of inclusion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672"/>
        <w:gridCol w:w="6336"/>
      </w:tblGrid>
      <w:tr w:rsidR="006B7E32" w14:paraId="2B693C92" w14:textId="77777777" w:rsidTr="006B7E32">
        <w:trPr>
          <w:tblHeader/>
          <w:jc w:val="center"/>
        </w:trPr>
        <w:tc>
          <w:tcPr>
            <w:tcW w:w="3672" w:type="dxa"/>
            <w:shd w:val="clear" w:color="auto" w:fill="D0DDE4"/>
            <w:tcMar>
              <w:top w:w="100" w:type="dxa"/>
              <w:left w:w="110" w:type="dxa"/>
              <w:bottom w:w="100" w:type="dxa"/>
              <w:right w:w="110" w:type="dxa"/>
            </w:tcMar>
            <w:vAlign w:val="center"/>
          </w:tcPr>
          <w:p w14:paraId="0FC53F68" w14:textId="77777777" w:rsidR="006B7E32" w:rsidRPr="006B7E32" w:rsidRDefault="006B7E32" w:rsidP="002D4C1C">
            <w:pPr>
              <w:spacing w:after="0" w:line="252" w:lineRule="auto"/>
              <w:rPr>
                <w:color w:val="000000" w:themeColor="text1"/>
              </w:rPr>
            </w:pPr>
            <w:r w:rsidRPr="006B7E32">
              <w:rPr>
                <w:b/>
                <w:color w:val="000000" w:themeColor="text1"/>
                <w:sz w:val="18"/>
              </w:rPr>
              <w:t>DfE principle</w:t>
            </w:r>
          </w:p>
        </w:tc>
        <w:tc>
          <w:tcPr>
            <w:tcW w:w="6336" w:type="dxa"/>
            <w:shd w:val="clear" w:color="auto" w:fill="D0DDE4"/>
            <w:tcMar>
              <w:top w:w="100" w:type="dxa"/>
              <w:left w:w="110" w:type="dxa"/>
              <w:bottom w:w="100" w:type="dxa"/>
              <w:right w:w="110" w:type="dxa"/>
            </w:tcMar>
            <w:vAlign w:val="center"/>
          </w:tcPr>
          <w:p w14:paraId="1D1E3879" w14:textId="77777777" w:rsidR="006B7E32" w:rsidRPr="006B7E32" w:rsidRDefault="006B7E32" w:rsidP="002D4C1C">
            <w:pPr>
              <w:spacing w:after="0" w:line="252" w:lineRule="auto"/>
              <w:rPr>
                <w:color w:val="000000" w:themeColor="text1"/>
              </w:rPr>
            </w:pPr>
            <w:r w:rsidRPr="006B7E32">
              <w:rPr>
                <w:b/>
                <w:color w:val="000000" w:themeColor="text1"/>
                <w:sz w:val="18"/>
              </w:rPr>
              <w:t>How it is addressed at Monks Abbey</w:t>
            </w:r>
          </w:p>
        </w:tc>
      </w:tr>
      <w:tr w:rsidR="006B7E32" w14:paraId="1B6E1FCE" w14:textId="77777777" w:rsidTr="006B7E32">
        <w:trPr>
          <w:jc w:val="center"/>
        </w:trPr>
        <w:tc>
          <w:tcPr>
            <w:tcW w:w="3672" w:type="dxa"/>
            <w:shd w:val="clear" w:color="auto" w:fill="D0DDE4"/>
            <w:tcMar>
              <w:top w:w="100" w:type="dxa"/>
              <w:left w:w="110" w:type="dxa"/>
              <w:bottom w:w="100" w:type="dxa"/>
              <w:right w:w="110" w:type="dxa"/>
            </w:tcMar>
            <w:vAlign w:val="center"/>
          </w:tcPr>
          <w:p w14:paraId="7F4572DE" w14:textId="77777777" w:rsidR="006B7E32" w:rsidRPr="006B7E32" w:rsidRDefault="006B7E32" w:rsidP="002D4C1C">
            <w:pPr>
              <w:spacing w:after="0" w:line="252" w:lineRule="auto"/>
              <w:rPr>
                <w:color w:val="000000" w:themeColor="text1"/>
              </w:rPr>
            </w:pPr>
            <w:r w:rsidRPr="006B7E32">
              <w:rPr>
                <w:color w:val="000000" w:themeColor="text1"/>
                <w:sz w:val="17"/>
              </w:rPr>
              <w:t>Ambitious leadership and governance</w:t>
            </w:r>
          </w:p>
        </w:tc>
        <w:tc>
          <w:tcPr>
            <w:tcW w:w="6336" w:type="dxa"/>
            <w:shd w:val="clear" w:color="auto" w:fill="D0DDE4"/>
            <w:tcMar>
              <w:top w:w="100" w:type="dxa"/>
              <w:left w:w="110" w:type="dxa"/>
              <w:bottom w:w="100" w:type="dxa"/>
              <w:right w:w="110" w:type="dxa"/>
            </w:tcMar>
            <w:vAlign w:val="center"/>
          </w:tcPr>
          <w:p w14:paraId="2654B9F1" w14:textId="77777777" w:rsidR="006B7E32" w:rsidRPr="006B7E32" w:rsidRDefault="006B7E32" w:rsidP="002D4C1C">
            <w:pPr>
              <w:spacing w:after="0" w:line="252" w:lineRule="auto"/>
              <w:rPr>
                <w:color w:val="000000" w:themeColor="text1"/>
              </w:rPr>
            </w:pPr>
            <w:r w:rsidRPr="006B7E32">
              <w:rPr>
                <w:color w:val="000000" w:themeColor="text1"/>
                <w:sz w:val="17"/>
              </w:rPr>
              <w:t>Inclusion is an SDP priority; named leaders and governors monitor implementation, outcomes, spending and pupil experience.</w:t>
            </w:r>
          </w:p>
        </w:tc>
      </w:tr>
      <w:tr w:rsidR="006B7E32" w14:paraId="0E599791" w14:textId="77777777" w:rsidTr="002D4C1C">
        <w:trPr>
          <w:jc w:val="center"/>
        </w:trPr>
        <w:tc>
          <w:tcPr>
            <w:tcW w:w="3672" w:type="dxa"/>
            <w:shd w:val="clear" w:color="auto" w:fill="F3F6F8"/>
            <w:tcMar>
              <w:top w:w="100" w:type="dxa"/>
              <w:left w:w="110" w:type="dxa"/>
              <w:bottom w:w="100" w:type="dxa"/>
              <w:right w:w="110" w:type="dxa"/>
            </w:tcMar>
            <w:vAlign w:val="center"/>
          </w:tcPr>
          <w:p w14:paraId="6AC6DFB9" w14:textId="77777777" w:rsidR="006B7E32" w:rsidRDefault="006B7E32" w:rsidP="002D4C1C">
            <w:pPr>
              <w:spacing w:after="0" w:line="252" w:lineRule="auto"/>
            </w:pPr>
            <w:r>
              <w:rPr>
                <w:sz w:val="17"/>
              </w:rPr>
              <w:t xml:space="preserve">Evidence-based support </w:t>
            </w:r>
            <w:proofErr w:type="spellStart"/>
            <w:r>
              <w:rPr>
                <w:sz w:val="17"/>
              </w:rPr>
              <w:t>prioritising</w:t>
            </w:r>
            <w:proofErr w:type="spellEnd"/>
            <w:r>
              <w:rPr>
                <w:sz w:val="17"/>
              </w:rPr>
              <w:t xml:space="preserve"> early intervention</w:t>
            </w:r>
          </w:p>
        </w:tc>
        <w:tc>
          <w:tcPr>
            <w:tcW w:w="6336" w:type="dxa"/>
            <w:shd w:val="clear" w:color="auto" w:fill="F3F6F8"/>
            <w:tcMar>
              <w:top w:w="100" w:type="dxa"/>
              <w:left w:w="110" w:type="dxa"/>
              <w:bottom w:w="100" w:type="dxa"/>
              <w:right w:w="110" w:type="dxa"/>
            </w:tcMar>
            <w:vAlign w:val="center"/>
          </w:tcPr>
          <w:p w14:paraId="6A81BDC1" w14:textId="77777777" w:rsidR="006B7E32" w:rsidRDefault="006B7E32" w:rsidP="002D4C1C">
            <w:pPr>
              <w:spacing w:after="0" w:line="252" w:lineRule="auto"/>
            </w:pPr>
            <w:r>
              <w:rPr>
                <w:sz w:val="17"/>
              </w:rPr>
              <w:t>New-starter screening, vulnerability weighting, APDR and evaluated interventions identify and address barriers promptly.</w:t>
            </w:r>
          </w:p>
        </w:tc>
      </w:tr>
      <w:tr w:rsidR="006B7E32" w14:paraId="5B48D444" w14:textId="77777777" w:rsidTr="002D4C1C">
        <w:trPr>
          <w:jc w:val="center"/>
        </w:trPr>
        <w:tc>
          <w:tcPr>
            <w:tcW w:w="3672" w:type="dxa"/>
            <w:tcMar>
              <w:top w:w="100" w:type="dxa"/>
              <w:left w:w="110" w:type="dxa"/>
              <w:bottom w:w="100" w:type="dxa"/>
              <w:right w:w="110" w:type="dxa"/>
            </w:tcMar>
            <w:vAlign w:val="center"/>
          </w:tcPr>
          <w:p w14:paraId="1E185238" w14:textId="77777777" w:rsidR="006B7E32" w:rsidRDefault="006B7E32" w:rsidP="002D4C1C">
            <w:pPr>
              <w:spacing w:after="0" w:line="252" w:lineRule="auto"/>
            </w:pPr>
            <w:r>
              <w:rPr>
                <w:sz w:val="17"/>
              </w:rPr>
              <w:t>High-quality adaptive teaching and curriculum for all</w:t>
            </w:r>
          </w:p>
        </w:tc>
        <w:tc>
          <w:tcPr>
            <w:tcW w:w="6336" w:type="dxa"/>
            <w:tcMar>
              <w:top w:w="100" w:type="dxa"/>
              <w:left w:w="110" w:type="dxa"/>
              <w:bottom w:w="100" w:type="dxa"/>
              <w:right w:w="110" w:type="dxa"/>
            </w:tcMar>
            <w:vAlign w:val="center"/>
          </w:tcPr>
          <w:p w14:paraId="2616FF31" w14:textId="77777777" w:rsidR="006B7E32" w:rsidRDefault="006B7E32" w:rsidP="002D4C1C">
            <w:pPr>
              <w:spacing w:after="0" w:line="252" w:lineRule="auto"/>
            </w:pPr>
            <w:r>
              <w:rPr>
                <w:sz w:val="17"/>
              </w:rPr>
              <w:t>Whole-school teaching routines, accessible curriculum end points, scaffolds, vocabulary teaching and responsive assessment form the universal offer.</w:t>
            </w:r>
          </w:p>
        </w:tc>
      </w:tr>
      <w:tr w:rsidR="006B7E32" w14:paraId="6767F1CA" w14:textId="77777777" w:rsidTr="002D4C1C">
        <w:trPr>
          <w:jc w:val="center"/>
        </w:trPr>
        <w:tc>
          <w:tcPr>
            <w:tcW w:w="3672" w:type="dxa"/>
            <w:shd w:val="clear" w:color="auto" w:fill="F3F6F8"/>
            <w:tcMar>
              <w:top w:w="100" w:type="dxa"/>
              <w:left w:w="110" w:type="dxa"/>
              <w:bottom w:w="100" w:type="dxa"/>
              <w:right w:w="110" w:type="dxa"/>
            </w:tcMar>
            <w:vAlign w:val="center"/>
          </w:tcPr>
          <w:p w14:paraId="140409E6" w14:textId="77777777" w:rsidR="006B7E32" w:rsidRDefault="006B7E32" w:rsidP="002D4C1C">
            <w:pPr>
              <w:spacing w:after="0" w:line="252" w:lineRule="auto"/>
            </w:pPr>
            <w:r>
              <w:rPr>
                <w:sz w:val="17"/>
              </w:rPr>
              <w:t>Enriching provision beyond the classroom</w:t>
            </w:r>
          </w:p>
        </w:tc>
        <w:tc>
          <w:tcPr>
            <w:tcW w:w="6336" w:type="dxa"/>
            <w:shd w:val="clear" w:color="auto" w:fill="F3F6F8"/>
            <w:tcMar>
              <w:top w:w="100" w:type="dxa"/>
              <w:left w:w="110" w:type="dxa"/>
              <w:bottom w:w="100" w:type="dxa"/>
              <w:right w:w="110" w:type="dxa"/>
            </w:tcMar>
            <w:vAlign w:val="center"/>
          </w:tcPr>
          <w:p w14:paraId="79FC842F" w14:textId="77777777" w:rsidR="006B7E32" w:rsidRDefault="006B7E32" w:rsidP="002D4C1C">
            <w:pPr>
              <w:spacing w:after="0" w:line="252" w:lineRule="auto"/>
            </w:pPr>
            <w:r>
              <w:rPr>
                <w:sz w:val="17"/>
              </w:rPr>
              <w:t>Participation is tracked and practical, communication and additional-needs barriers are actively removed.</w:t>
            </w:r>
          </w:p>
        </w:tc>
      </w:tr>
      <w:tr w:rsidR="006B7E32" w14:paraId="72C7B560" w14:textId="77777777" w:rsidTr="002D4C1C">
        <w:trPr>
          <w:jc w:val="center"/>
        </w:trPr>
        <w:tc>
          <w:tcPr>
            <w:tcW w:w="3672" w:type="dxa"/>
            <w:tcMar>
              <w:top w:w="100" w:type="dxa"/>
              <w:left w:w="110" w:type="dxa"/>
              <w:bottom w:w="100" w:type="dxa"/>
              <w:right w:w="110" w:type="dxa"/>
            </w:tcMar>
            <w:vAlign w:val="center"/>
          </w:tcPr>
          <w:p w14:paraId="19B3AFD2" w14:textId="77777777" w:rsidR="006B7E32" w:rsidRDefault="006B7E32" w:rsidP="002D4C1C">
            <w:pPr>
              <w:spacing w:after="0" w:line="252" w:lineRule="auto"/>
            </w:pPr>
            <w:r>
              <w:rPr>
                <w:sz w:val="17"/>
              </w:rPr>
              <w:t>Safe and respectful culture</w:t>
            </w:r>
          </w:p>
        </w:tc>
        <w:tc>
          <w:tcPr>
            <w:tcW w:w="6336" w:type="dxa"/>
            <w:tcMar>
              <w:top w:w="100" w:type="dxa"/>
              <w:left w:w="110" w:type="dxa"/>
              <w:bottom w:w="100" w:type="dxa"/>
              <w:right w:w="110" w:type="dxa"/>
            </w:tcMar>
            <w:vAlign w:val="center"/>
          </w:tcPr>
          <w:p w14:paraId="1D6CD22C" w14:textId="77777777" w:rsidR="006B7E32" w:rsidRDefault="006B7E32" w:rsidP="002D4C1C">
            <w:pPr>
              <w:spacing w:after="0" w:line="252" w:lineRule="auto"/>
            </w:pPr>
            <w:r>
              <w:rPr>
                <w:sz w:val="17"/>
              </w:rPr>
              <w:t>Behaviour, safeguarding, attendance, wellbeing and belonging are considered together, with predictable routines and reasonable adjustments.</w:t>
            </w:r>
          </w:p>
        </w:tc>
      </w:tr>
      <w:tr w:rsidR="006B7E32" w14:paraId="3616CD5C" w14:textId="77777777" w:rsidTr="002D4C1C">
        <w:trPr>
          <w:jc w:val="center"/>
        </w:trPr>
        <w:tc>
          <w:tcPr>
            <w:tcW w:w="3672" w:type="dxa"/>
            <w:shd w:val="clear" w:color="auto" w:fill="F3F6F8"/>
            <w:tcMar>
              <w:top w:w="100" w:type="dxa"/>
              <w:left w:w="110" w:type="dxa"/>
              <w:bottom w:w="100" w:type="dxa"/>
              <w:right w:w="110" w:type="dxa"/>
            </w:tcMar>
            <w:vAlign w:val="center"/>
          </w:tcPr>
          <w:p w14:paraId="72862A72" w14:textId="77777777" w:rsidR="006B7E32" w:rsidRDefault="006B7E32" w:rsidP="002D4C1C">
            <w:pPr>
              <w:spacing w:after="0" w:line="252" w:lineRule="auto"/>
            </w:pPr>
            <w:r>
              <w:rPr>
                <w:sz w:val="17"/>
              </w:rPr>
              <w:t>Strong partnerships with families and wider services</w:t>
            </w:r>
          </w:p>
        </w:tc>
        <w:tc>
          <w:tcPr>
            <w:tcW w:w="6336" w:type="dxa"/>
            <w:shd w:val="clear" w:color="auto" w:fill="F3F6F8"/>
            <w:tcMar>
              <w:top w:w="100" w:type="dxa"/>
              <w:left w:w="110" w:type="dxa"/>
              <w:bottom w:w="100" w:type="dxa"/>
              <w:right w:w="110" w:type="dxa"/>
            </w:tcMar>
            <w:vAlign w:val="center"/>
          </w:tcPr>
          <w:p w14:paraId="201739F2" w14:textId="77777777" w:rsidR="006B7E32" w:rsidRDefault="006B7E32" w:rsidP="002D4C1C">
            <w:pPr>
              <w:spacing w:after="0" w:line="252" w:lineRule="auto"/>
            </w:pPr>
            <w:r>
              <w:rPr>
                <w:sz w:val="17"/>
              </w:rPr>
              <w:t>SEND/EAL parent groups, coffee mornings, Early Help, external professionals and specialist settings inform support and review.</w:t>
            </w:r>
          </w:p>
        </w:tc>
      </w:tr>
      <w:tr w:rsidR="006B7E32" w14:paraId="0CE292C6" w14:textId="77777777" w:rsidTr="002D4C1C">
        <w:trPr>
          <w:jc w:val="center"/>
        </w:trPr>
        <w:tc>
          <w:tcPr>
            <w:tcW w:w="3672" w:type="dxa"/>
            <w:tcMar>
              <w:top w:w="100" w:type="dxa"/>
              <w:left w:w="110" w:type="dxa"/>
              <w:bottom w:w="100" w:type="dxa"/>
              <w:right w:w="110" w:type="dxa"/>
            </w:tcMar>
            <w:vAlign w:val="center"/>
          </w:tcPr>
          <w:p w14:paraId="23D11119" w14:textId="77777777" w:rsidR="006B7E32" w:rsidRDefault="006B7E32" w:rsidP="002D4C1C">
            <w:pPr>
              <w:spacing w:after="0" w:line="252" w:lineRule="auto"/>
            </w:pPr>
            <w:r>
              <w:rPr>
                <w:sz w:val="17"/>
              </w:rPr>
              <w:t>Inclusive environments and accessibility</w:t>
            </w:r>
          </w:p>
        </w:tc>
        <w:tc>
          <w:tcPr>
            <w:tcW w:w="6336" w:type="dxa"/>
            <w:tcMar>
              <w:top w:w="100" w:type="dxa"/>
              <w:left w:w="110" w:type="dxa"/>
              <w:bottom w:w="100" w:type="dxa"/>
              <w:right w:w="110" w:type="dxa"/>
            </w:tcMar>
            <w:vAlign w:val="center"/>
          </w:tcPr>
          <w:p w14:paraId="2689BB48" w14:textId="77777777" w:rsidR="006B7E32" w:rsidRDefault="006B7E32" w:rsidP="002D4C1C">
            <w:r>
              <w:t xml:space="preserve">Environmental audits, visual supports, calm spaces, assistive tools, a clear Sensory Circuit pathway and transition planning reduce predictable physical, sensory, communication and </w:t>
            </w:r>
            <w:proofErr w:type="spellStart"/>
            <w:r>
              <w:t>organisational</w:t>
            </w:r>
            <w:proofErr w:type="spellEnd"/>
            <w:r>
              <w:t xml:space="preserve"> barriers.</w:t>
            </w:r>
          </w:p>
        </w:tc>
      </w:tr>
    </w:tbl>
    <w:p w14:paraId="25B88EAE" w14:textId="77777777" w:rsidR="006B7E32" w:rsidRDefault="006B7E32"/>
    <w:sectPr w:rsidR="006B7E32" w:rsidSect="00034616">
      <w:footerReference w:type="even" r:id="rId8"/>
      <w:footerReference w:type="default" r:id="rId9"/>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CB4EFE" w14:textId="77777777" w:rsidR="00D65F76" w:rsidRDefault="00D65F76">
      <w:pPr>
        <w:spacing w:after="0" w:line="240" w:lineRule="auto"/>
      </w:pPr>
      <w:r>
        <w:separator/>
      </w:r>
    </w:p>
  </w:endnote>
  <w:endnote w:type="continuationSeparator" w:id="0">
    <w:p w14:paraId="20404D2F" w14:textId="77777777" w:rsidR="00D65F76" w:rsidRDefault="00D65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7581712"/>
      <w:docPartObj>
        <w:docPartGallery w:val="Page Numbers (Bottom of Page)"/>
        <w:docPartUnique/>
      </w:docPartObj>
    </w:sdtPr>
    <w:sdtContent>
      <w:p w14:paraId="5BE63F54" w14:textId="626A5763" w:rsidR="00BB1B77" w:rsidRDefault="00BB1B77" w:rsidP="00050F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86D15B4" w14:textId="77777777" w:rsidR="00BB1B77" w:rsidRDefault="00BB1B77" w:rsidP="00BB1B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02620264"/>
      <w:docPartObj>
        <w:docPartGallery w:val="Page Numbers (Bottom of Page)"/>
        <w:docPartUnique/>
      </w:docPartObj>
    </w:sdtPr>
    <w:sdtContent>
      <w:p w14:paraId="5E65841C" w14:textId="27648268" w:rsidR="00BB1B77" w:rsidRDefault="00BB1B77" w:rsidP="00050F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4A4FEC7" w14:textId="42B360B8" w:rsidR="006568F2" w:rsidRDefault="006568F2" w:rsidP="00BB1B77">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11D60B" w14:textId="77777777" w:rsidR="00D65F76" w:rsidRDefault="00D65F76">
      <w:pPr>
        <w:spacing w:after="0" w:line="240" w:lineRule="auto"/>
      </w:pPr>
      <w:r>
        <w:separator/>
      </w:r>
    </w:p>
  </w:footnote>
  <w:footnote w:type="continuationSeparator" w:id="0">
    <w:p w14:paraId="20F65926" w14:textId="77777777" w:rsidR="00D65F76" w:rsidRDefault="00D65F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A8A028F"/>
    <w:multiLevelType w:val="hybridMultilevel"/>
    <w:tmpl w:val="19485E02"/>
    <w:lvl w:ilvl="0" w:tplc="E89AEEDA">
      <w:start w:val="1"/>
      <w:numFmt w:val="bullet"/>
      <w:lvlText w:val=""/>
      <w:lvlJc w:val="left"/>
      <w:pPr>
        <w:ind w:left="720" w:hanging="360"/>
      </w:pPr>
      <w:rPr>
        <w:rFonts w:ascii="Symbol" w:hAnsi="Symbol" w:hint="default"/>
      </w:rPr>
    </w:lvl>
    <w:lvl w:ilvl="1" w:tplc="BEE28840">
      <w:start w:val="1"/>
      <w:numFmt w:val="bullet"/>
      <w:lvlText w:val="o"/>
      <w:lvlJc w:val="left"/>
      <w:pPr>
        <w:ind w:left="1440" w:hanging="360"/>
      </w:pPr>
      <w:rPr>
        <w:rFonts w:ascii="Courier New" w:hAnsi="Courier New" w:hint="default"/>
      </w:rPr>
    </w:lvl>
    <w:lvl w:ilvl="2" w:tplc="7B98F254">
      <w:start w:val="1"/>
      <w:numFmt w:val="bullet"/>
      <w:lvlText w:val=""/>
      <w:lvlJc w:val="left"/>
      <w:pPr>
        <w:ind w:left="2160" w:hanging="360"/>
      </w:pPr>
      <w:rPr>
        <w:rFonts w:ascii="Wingdings" w:hAnsi="Wingdings" w:hint="default"/>
      </w:rPr>
    </w:lvl>
    <w:lvl w:ilvl="3" w:tplc="28DA87E8">
      <w:start w:val="1"/>
      <w:numFmt w:val="bullet"/>
      <w:lvlText w:val=""/>
      <w:lvlJc w:val="left"/>
      <w:pPr>
        <w:ind w:left="2880" w:hanging="360"/>
      </w:pPr>
      <w:rPr>
        <w:rFonts w:ascii="Symbol" w:hAnsi="Symbol" w:hint="default"/>
      </w:rPr>
    </w:lvl>
    <w:lvl w:ilvl="4" w:tplc="55A63932">
      <w:start w:val="1"/>
      <w:numFmt w:val="bullet"/>
      <w:lvlText w:val="o"/>
      <w:lvlJc w:val="left"/>
      <w:pPr>
        <w:ind w:left="3600" w:hanging="360"/>
      </w:pPr>
      <w:rPr>
        <w:rFonts w:ascii="Courier New" w:hAnsi="Courier New" w:hint="default"/>
      </w:rPr>
    </w:lvl>
    <w:lvl w:ilvl="5" w:tplc="8692F2F0">
      <w:start w:val="1"/>
      <w:numFmt w:val="bullet"/>
      <w:lvlText w:val=""/>
      <w:lvlJc w:val="left"/>
      <w:pPr>
        <w:ind w:left="4320" w:hanging="360"/>
      </w:pPr>
      <w:rPr>
        <w:rFonts w:ascii="Wingdings" w:hAnsi="Wingdings" w:hint="default"/>
      </w:rPr>
    </w:lvl>
    <w:lvl w:ilvl="6" w:tplc="771E2398">
      <w:start w:val="1"/>
      <w:numFmt w:val="bullet"/>
      <w:lvlText w:val=""/>
      <w:lvlJc w:val="left"/>
      <w:pPr>
        <w:ind w:left="5040" w:hanging="360"/>
      </w:pPr>
      <w:rPr>
        <w:rFonts w:ascii="Symbol" w:hAnsi="Symbol" w:hint="default"/>
      </w:rPr>
    </w:lvl>
    <w:lvl w:ilvl="7" w:tplc="0282AEE6">
      <w:start w:val="1"/>
      <w:numFmt w:val="bullet"/>
      <w:lvlText w:val="o"/>
      <w:lvlJc w:val="left"/>
      <w:pPr>
        <w:ind w:left="5760" w:hanging="360"/>
      </w:pPr>
      <w:rPr>
        <w:rFonts w:ascii="Courier New" w:hAnsi="Courier New" w:hint="default"/>
      </w:rPr>
    </w:lvl>
    <w:lvl w:ilvl="8" w:tplc="5366036A">
      <w:start w:val="1"/>
      <w:numFmt w:val="bullet"/>
      <w:lvlText w:val=""/>
      <w:lvlJc w:val="left"/>
      <w:pPr>
        <w:ind w:left="6480" w:hanging="360"/>
      </w:pPr>
      <w:rPr>
        <w:rFonts w:ascii="Wingdings" w:hAnsi="Wingdings" w:hint="default"/>
      </w:rPr>
    </w:lvl>
  </w:abstractNum>
  <w:num w:numId="1" w16cid:durableId="800610742">
    <w:abstractNumId w:val="8"/>
  </w:num>
  <w:num w:numId="2" w16cid:durableId="1765492134">
    <w:abstractNumId w:val="6"/>
  </w:num>
  <w:num w:numId="3" w16cid:durableId="1539123495">
    <w:abstractNumId w:val="5"/>
  </w:num>
  <w:num w:numId="4" w16cid:durableId="1693801973">
    <w:abstractNumId w:val="4"/>
  </w:num>
  <w:num w:numId="5" w16cid:durableId="201982245">
    <w:abstractNumId w:val="7"/>
  </w:num>
  <w:num w:numId="6" w16cid:durableId="794642365">
    <w:abstractNumId w:val="3"/>
  </w:num>
  <w:num w:numId="7" w16cid:durableId="1217863164">
    <w:abstractNumId w:val="2"/>
  </w:num>
  <w:num w:numId="8" w16cid:durableId="1369256414">
    <w:abstractNumId w:val="1"/>
  </w:num>
  <w:num w:numId="9" w16cid:durableId="1590845896">
    <w:abstractNumId w:val="0"/>
  </w:num>
  <w:num w:numId="10" w16cid:durableId="1886478550">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3A13"/>
    <w:rsid w:val="00295274"/>
    <w:rsid w:val="0029639D"/>
    <w:rsid w:val="00326F90"/>
    <w:rsid w:val="003A5184"/>
    <w:rsid w:val="003E17C1"/>
    <w:rsid w:val="004E7F6D"/>
    <w:rsid w:val="00532654"/>
    <w:rsid w:val="0060023B"/>
    <w:rsid w:val="006568F2"/>
    <w:rsid w:val="006B7E32"/>
    <w:rsid w:val="00723369"/>
    <w:rsid w:val="00A17DA3"/>
    <w:rsid w:val="00A534F5"/>
    <w:rsid w:val="00AA1D8D"/>
    <w:rsid w:val="00AD23CA"/>
    <w:rsid w:val="00B264E9"/>
    <w:rsid w:val="00B306E3"/>
    <w:rsid w:val="00B47730"/>
    <w:rsid w:val="00BB1B77"/>
    <w:rsid w:val="00CB0664"/>
    <w:rsid w:val="00D54979"/>
    <w:rsid w:val="00D65F76"/>
    <w:rsid w:val="00E90D7E"/>
    <w:rsid w:val="00F23EEA"/>
    <w:rsid w:val="00FC693F"/>
    <w:rsid w:val="00FD4A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382D7F"/>
  <w14:defaultImageDpi w14:val="300"/>
  <w15:docId w15:val="{9041C3E6-E0AE-6946-8D08-3769BAED2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color w:val="000000"/>
      <w:sz w:val="19"/>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Header">
    <w:name w:val="TableHeader"/>
    <w:basedOn w:val="Normal"/>
    <w:uiPriority w:val="1"/>
    <w:qFormat/>
    <w:rsid w:val="00BB1B77"/>
    <w:pPr>
      <w:spacing w:before="100" w:line="279" w:lineRule="auto"/>
      <w:ind w:left="58" w:right="58"/>
    </w:pPr>
    <w:rPr>
      <w:rFonts w:eastAsia="Times New Roman" w:cs="Times New Roman"/>
      <w:b/>
      <w:bCs/>
      <w:color w:val="0D0D0D" w:themeColor="text1" w:themeTint="F2"/>
      <w:sz w:val="24"/>
      <w:szCs w:val="24"/>
      <w:lang w:val="en-GB" w:eastAsia="ja-JP"/>
    </w:rPr>
  </w:style>
  <w:style w:type="paragraph" w:customStyle="1" w:styleId="TableRow">
    <w:name w:val="TableRow"/>
    <w:basedOn w:val="Normal"/>
    <w:link w:val="TableRowChar"/>
    <w:uiPriority w:val="1"/>
    <w:qFormat/>
    <w:rsid w:val="00BB1B77"/>
    <w:pPr>
      <w:spacing w:before="100" w:line="279" w:lineRule="auto"/>
      <w:ind w:left="58" w:right="58"/>
    </w:pPr>
    <w:rPr>
      <w:rFonts w:eastAsia="Times New Roman" w:cs="Times New Roman"/>
      <w:color w:val="0D0D0D" w:themeColor="text1" w:themeTint="F2"/>
      <w:sz w:val="24"/>
      <w:szCs w:val="24"/>
      <w:lang w:val="en-GB" w:eastAsia="ja-JP"/>
    </w:rPr>
  </w:style>
  <w:style w:type="character" w:customStyle="1" w:styleId="TableRowChar">
    <w:name w:val="TableRow Char"/>
    <w:basedOn w:val="DefaultParagraphFont"/>
    <w:link w:val="TableRow"/>
    <w:uiPriority w:val="1"/>
    <w:rsid w:val="00BB1B77"/>
    <w:rPr>
      <w:rFonts w:ascii="Arial" w:eastAsia="Times New Roman" w:hAnsi="Arial" w:cs="Times New Roman"/>
      <w:color w:val="0D0D0D" w:themeColor="text1" w:themeTint="F2"/>
      <w:sz w:val="24"/>
      <w:szCs w:val="24"/>
      <w:lang w:val="en-GB" w:eastAsia="ja-JP"/>
    </w:rPr>
  </w:style>
  <w:style w:type="character" w:styleId="PageNumber">
    <w:name w:val="page number"/>
    <w:basedOn w:val="DefaultParagraphFont"/>
    <w:uiPriority w:val="99"/>
    <w:semiHidden/>
    <w:unhideWhenUsed/>
    <w:rsid w:val="00BB1B77"/>
  </w:style>
  <w:style w:type="paragraph" w:customStyle="1" w:styleId="TableRowCentered">
    <w:name w:val="TableRowCentered"/>
    <w:basedOn w:val="Normal"/>
    <w:uiPriority w:val="1"/>
    <w:rsid w:val="00A17DA3"/>
    <w:pPr>
      <w:spacing w:before="100" w:line="279" w:lineRule="auto"/>
      <w:ind w:left="58" w:right="58"/>
      <w:jc w:val="center"/>
    </w:pPr>
    <w:rPr>
      <w:rFonts w:eastAsia="Times New Roman" w:cs="Times New Roman"/>
      <w:color w:val="0D0D0D" w:themeColor="text1" w:themeTint="F2"/>
      <w:sz w:val="24"/>
      <w:szCs w:val="24"/>
      <w:lang w:val="en-GB" w:eastAsia="ja-JP"/>
    </w:rPr>
  </w:style>
  <w:style w:type="paragraph" w:customStyle="1" w:styleId="paragraph">
    <w:name w:val="paragraph"/>
    <w:basedOn w:val="Normal"/>
    <w:rsid w:val="006B7E32"/>
    <w:pPr>
      <w:spacing w:before="100" w:beforeAutospacing="1" w:afterAutospacing="1" w:line="240" w:lineRule="auto"/>
    </w:pPr>
    <w:rPr>
      <w:rFonts w:ascii="Times New Roman" w:eastAsia="Times New Roman" w:hAnsi="Times New Roman" w:cs="Times New Roman"/>
      <w:color w:val="auto"/>
      <w:sz w:val="24"/>
      <w:szCs w:val="24"/>
      <w:lang w:val="en-GB" w:eastAsia="en-GB"/>
    </w:rPr>
  </w:style>
  <w:style w:type="character" w:customStyle="1" w:styleId="normaltextrun">
    <w:name w:val="normaltextrun"/>
    <w:basedOn w:val="DefaultParagraphFont"/>
    <w:rsid w:val="006B7E32"/>
  </w:style>
  <w:style w:type="character" w:customStyle="1" w:styleId="eop">
    <w:name w:val="eop"/>
    <w:basedOn w:val="DefaultParagraphFont"/>
    <w:rsid w:val="006B7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7</Pages>
  <Words>2858</Words>
  <Characters>16294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Head</cp:lastModifiedBy>
  <cp:revision>7</cp:revision>
  <cp:lastPrinted>2026-09-22T10:54:00Z</cp:lastPrinted>
  <dcterms:created xsi:type="dcterms:W3CDTF">2013-12-23T23:15:00Z</dcterms:created>
  <dcterms:modified xsi:type="dcterms:W3CDTF">2026-09-22T13:42:00Z</dcterms:modified>
  <cp:category/>
</cp:coreProperties>
</file>